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21FBE">
      <w:pPr>
        <w:widowControl w:val="0"/>
        <w:kinsoku/>
        <w:autoSpaceDE/>
        <w:autoSpaceDN/>
        <w:adjustRightInd/>
        <w:snapToGrid/>
        <w:spacing w:line="620" w:lineRule="exact"/>
        <w:textAlignment w:val="auto"/>
        <w:rPr>
          <w:rFonts w:hint="eastAsia" w:ascii="仿宋_GB2312" w:hAnsi="方正仿宋_GB2312" w:eastAsia="仿宋_GB2312" w:cs="方正仿宋_GB2312"/>
          <w:color w:val="auto"/>
          <w:sz w:val="32"/>
          <w:szCs w:val="32"/>
          <w:lang w:eastAsia="zh-CN"/>
        </w:rPr>
      </w:pPr>
      <w:r>
        <w:rPr>
          <w:rFonts w:hint="eastAsia" w:ascii="黑体" w:hAnsi="黑体" w:eastAsia="黑体" w:cs="方正仿宋_GB2312"/>
          <w:color w:val="auto"/>
          <w:sz w:val="32"/>
          <w:szCs w:val="32"/>
          <w:lang w:eastAsia="zh-CN"/>
        </w:rPr>
        <w:t>附件：</w:t>
      </w:r>
    </w:p>
    <w:p w14:paraId="1546398F">
      <w:pPr>
        <w:widowControl w:val="0"/>
        <w:autoSpaceDN/>
        <w:spacing w:line="620" w:lineRule="exact"/>
        <w:jc w:val="center"/>
        <w:rPr>
          <w:rFonts w:hint="eastAsia" w:ascii="黑体" w:hAnsi="黑体" w:eastAsia="黑体" w:cs="黑体"/>
          <w:color w:val="auto"/>
          <w:kern w:val="2"/>
          <w:sz w:val="32"/>
          <w:szCs w:val="32"/>
          <w:lang w:eastAsia="zh-CN" w:bidi="ar"/>
        </w:rPr>
      </w:pPr>
      <w:r>
        <w:rPr>
          <w:rFonts w:hint="eastAsia" w:ascii="黑体" w:hAnsi="黑体" w:eastAsia="黑体" w:cs="黑体"/>
          <w:color w:val="auto"/>
          <w:kern w:val="2"/>
          <w:sz w:val="32"/>
          <w:szCs w:val="32"/>
          <w:lang w:val="en-US" w:eastAsia="zh-CN" w:bidi="ar"/>
        </w:rPr>
        <w:t xml:space="preserve"> </w:t>
      </w:r>
      <w:r>
        <w:rPr>
          <w:rFonts w:hint="eastAsia" w:ascii="黑体" w:hAnsi="黑体" w:eastAsia="黑体" w:cs="黑体"/>
          <w:color w:val="auto"/>
          <w:kern w:val="2"/>
          <w:sz w:val="32"/>
          <w:szCs w:val="32"/>
          <w:lang w:eastAsia="zh-CN" w:bidi="ar"/>
        </w:rPr>
        <w:t>关于执行《建设工程工程量清单计价标准》</w:t>
      </w:r>
    </w:p>
    <w:p w14:paraId="5D84877E">
      <w:pPr>
        <w:widowControl w:val="0"/>
        <w:autoSpaceDN/>
        <w:spacing w:line="62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
        </w:rPr>
        <w:t xml:space="preserve"> </w:t>
      </w:r>
      <w:r>
        <w:rPr>
          <w:rFonts w:hint="eastAsia" w:ascii="黑体" w:hAnsi="黑体" w:eastAsia="黑体" w:cs="黑体"/>
          <w:color w:val="auto"/>
          <w:kern w:val="2"/>
          <w:sz w:val="32"/>
          <w:szCs w:val="32"/>
          <w:lang w:eastAsia="zh-CN" w:bidi="ar"/>
        </w:rPr>
        <w:t>及配套工程量计算标准的实施意见</w:t>
      </w:r>
    </w:p>
    <w:p w14:paraId="0B680762">
      <w:pPr>
        <w:widowControl w:val="0"/>
        <w:autoSpaceDN/>
        <w:spacing w:line="620" w:lineRule="exact"/>
        <w:ind w:firstLine="600" w:firstLineChars="200"/>
        <w:jc w:val="left"/>
        <w:rPr>
          <w:rFonts w:hint="eastAsia" w:ascii="黑体" w:hAnsi="黑体" w:eastAsia="黑体" w:cs="黑体"/>
          <w:color w:val="auto"/>
          <w:kern w:val="2"/>
          <w:sz w:val="30"/>
          <w:szCs w:val="30"/>
          <w:lang w:eastAsia="zh-CN" w:bidi="ar"/>
        </w:rPr>
      </w:pPr>
      <w:r>
        <w:rPr>
          <w:rFonts w:hint="eastAsia" w:ascii="黑体" w:hAnsi="黑体" w:eastAsia="黑体" w:cs="黑体"/>
          <w:color w:val="auto"/>
          <w:kern w:val="2"/>
          <w:sz w:val="30"/>
          <w:szCs w:val="30"/>
          <w:lang w:eastAsia="zh-CN" w:bidi="ar"/>
        </w:rPr>
        <w:t>一、适用要求</w:t>
      </w:r>
    </w:p>
    <w:p w14:paraId="7B21CAB2">
      <w:pPr>
        <w:pStyle w:val="2"/>
        <w:keepNext w:val="0"/>
        <w:keepLines w:val="0"/>
        <w:pageBreakBefore w:val="0"/>
        <w:widowControl w:val="0"/>
        <w:kinsoku/>
        <w:wordWrap/>
        <w:overflowPunct/>
        <w:topLinePunct w:val="0"/>
        <w:autoSpaceDE/>
        <w:autoSpaceDN/>
        <w:bidi w:val="0"/>
        <w:adjustRightInd/>
        <w:snapToGrid/>
        <w:spacing w:line="520" w:lineRule="exact"/>
        <w:ind w:left="34" w:firstLine="641"/>
        <w:jc w:val="both"/>
        <w:textAlignment w:val="auto"/>
        <w:rPr>
          <w:rFonts w:hint="eastAsia"/>
          <w:spacing w:val="1"/>
          <w:sz w:val="28"/>
          <w:szCs w:val="28"/>
          <w:lang w:val="en-US" w:eastAsia="zh-CN"/>
        </w:rPr>
      </w:pPr>
      <w:r>
        <w:rPr>
          <w:rFonts w:hint="eastAsia"/>
          <w:spacing w:val="1"/>
          <w:sz w:val="28"/>
          <w:szCs w:val="28"/>
          <w:lang w:val="en-US" w:eastAsia="zh-CN"/>
        </w:rPr>
        <w:t>本省行政区域内新建、扩建和改建的房屋建筑（含装饰装修工程、房屋修缮工程）和市政基础设施工程，在施工发承包及实施阶段的计价活动，依据《建设工程工程量清单计价标准》（GB/T 50500-2024，以下简称《计价标准》）和《房屋建筑与装饰工程工程量清单计算标准》（GB/T 50854-2024）等配套工程量计算标准（以下简称《计量标准》）计量计价的，应执行本实施意见；选择其他清单形式计量计价的，可参照执行。</w:t>
      </w:r>
    </w:p>
    <w:p w14:paraId="598E654B">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二、计价相关事项</w:t>
      </w:r>
    </w:p>
    <w:p w14:paraId="7A5DB7AF">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按照吉林省住房和城乡建设厅《关于对吉林省建设工程定额进行动态调整的通知》（吉建造〔2025〕8号）要求，2025年8月1日起执行动态调整后的吉林省建设工程定额和定额勘误表，以下简称“现行定额”。</w:t>
      </w:r>
    </w:p>
    <w:p w14:paraId="0220E3F0">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三、计量相关事项</w:t>
      </w:r>
    </w:p>
    <w:p w14:paraId="7606B4D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（一）执行现行定额编审最高投标限价、投标报价及工程结算的，其组价定额工程量执行现行定额工程量计算规则。</w:t>
      </w:r>
    </w:p>
    <w:p w14:paraId="4468D7D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（二）执行现行定额编制工程量清单及最高投标限价的，清单工程量及项目特征应体现组价的定额工程量。</w:t>
      </w:r>
    </w:p>
    <w:p w14:paraId="4ABC7048">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三）工程量清单编制应符合国家及省级、行业建设主管部门颁发的工程计量与计价相关规定，以及根据工程需要补充的工程量计算规则。需要根据现行定额工程量计算规则调整清单的，可保持清单编号不变，计量单位按相应定额单位的基本单位，工程量计算规则执行相应定额工程量计算规则，并将相应定额编号在项目特征描述中注明。</w:t>
      </w:r>
    </w:p>
    <w:p w14:paraId="351572D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p>
    <w:p w14:paraId="16E198CA">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四、取费相关事项</w:t>
      </w:r>
    </w:p>
    <w:p w14:paraId="09654DED">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（一）单价措施项目：措施项目需要根据现行计价定额进行组价的，可列入分部分项工程项目清单，按相应定额基本单位（不包括“项”）为计量单位，以单价计价。危大工程措施按单价措施执行。</w:t>
      </w:r>
    </w:p>
    <w:p w14:paraId="4024866F">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（二）费率措施项目：措施项目需要根据现行费用定额总价措施费费率进行组价的，不体现计量单位，按费率计价。其中，安全生产措施费应按现行费用定额安全文明施工费中安全施工费相关规定进行计价。</w:t>
      </w:r>
    </w:p>
    <w:p w14:paraId="3F27FDDB">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（三）总价措施项目：措施项目除单价措施项目和费率措施项目以外其他总价措施项目，以“项”为计量单位，宜采用总价计价方式。</w:t>
      </w:r>
    </w:p>
    <w:p w14:paraId="7D9B097C">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（四）企业管理费及利润：编制最高投标限价可按现行费用定额规定费率计价。</w:t>
      </w:r>
    </w:p>
    <w:p w14:paraId="0B7902E5">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五、其他取费相关事项</w:t>
      </w:r>
    </w:p>
    <w:p w14:paraId="24FF4707">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_GB2312" w:hAnsi="方正仿宋_GB2312" w:eastAsia="仿宋_GB2312" w:cs="方正仿宋_GB2312"/>
          <w:color w:val="auto"/>
          <w:sz w:val="21"/>
          <w:szCs w:val="21"/>
          <w:lang w:eastAsia="zh-CN"/>
        </w:rPr>
      </w:pPr>
      <w:r>
        <w:rPr>
          <w:rFonts w:hint="eastAsia" w:ascii="仿宋" w:hAnsi="仿宋" w:eastAsia="仿宋" w:cs="仿宋"/>
          <w:spacing w:val="1"/>
          <w:kern w:val="2"/>
          <w:sz w:val="28"/>
          <w:szCs w:val="28"/>
          <w:lang w:val="en-US" w:eastAsia="zh-CN" w:bidi="ar-SA"/>
        </w:rPr>
        <w:t>（一）编制最高投标限价时，暂列金额（不含增值税进项税的暂估价款）可按分部分项工程项目合价的10%～15%参考计算。</w:t>
      </w:r>
    </w:p>
    <w:p w14:paraId="70BC25B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（二）专业工程暂估价已含增值税，不应再计取相应税金。</w:t>
      </w:r>
    </w:p>
    <w:p w14:paraId="5EED5B09">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三）编制最高投标限价时，招标人仅要求对分包的专业工程进行总承包管理和协调时，总承包服务费可按分包的专业工程造价的1.5%计算；招标人要求对分包的专业工程进行总承包管理和协调并同时要求提供配合服务时，根据招标文件中列出的配合服务内容和提出的要求，总承包服务费可按分包的专业工程造价的3%～5%计算；招标人自行供应材料的，总承包服务费可按招标人供应材料价值的1%计算。</w:t>
      </w:r>
    </w:p>
    <w:p w14:paraId="712A517C">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四）发包人要求按合同工程提前竣工的，应征得承包人同意后与承包人商定采取加快工程进度的措施，并应修订合同工程进度计划，发包人应承担承包人由此增加的提前竣工（赶工补偿）费用，按合同工期提前10%以上（不得超过定额工期的20%）的，提前竣工补偿的金额可按合同价款的5%为基础，协商确定。</w:t>
      </w:r>
    </w:p>
    <w:p w14:paraId="38B3A7BF">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五）发包人承担的计量与计价风险：采用单价合同的工程，发包人提供的除按项计价的总价措施项目清单外的项目清单存在工程量清单缺陷；发包人提供的工程项目原始数据和基准资料错误；发包人批准的工程变更；发包人要求的赶工、提前竣工、停工或暂缓施工；法律法规与政策性变化；超出招标文件规定承包人应承担的风险范围和幅度，以及《计价标准》第8.7节规定市场物价变动应予调整的物价变化范围和波动幅度；其他应当由发包人承担责任的事项。</w:t>
      </w:r>
    </w:p>
    <w:p w14:paraId="27975545">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六）承包人承担的计量与计价风险：按项计价的总价措施项目清单的准确性及完整性；采用总价合同的工程，已标价工程量清单存在的缺陷（单价计价的暂定数量清单项目除外），以及承包人为完成总价合同中合同图纸及合同规范所要求的工程、《计量标准》中工作内容说明的所有工作所需费用；采用单价合同的工程，承包人为完成工程量清单及其项目特征所说明的工程、《计量标准》中工作内容说明的所有工作所需费用；承包人因自身原因引起实施方案变化引起的费用调整；承包人因施工机具使用、施工技术应用以及组织管理水平等自身原因造成的施工费用增加；承包人因自身原因引起的赶工、停工或暂缓施工；未超出招标文件、合同约定物价变化范围和波动幅度的市场物价变动；其他应当由承包人承担责任的事项。</w:t>
      </w:r>
    </w:p>
    <w:p w14:paraId="3FBC0D2B">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（七）编制最高投标限价时，其风险费按招标文件中划分的应由投标人承担的风险范围及其费用进行编制，招标文件未明确的风险费按人工费、材料费、施工机具使用费的5%考虑。</w:t>
      </w:r>
    </w:p>
    <w:p w14:paraId="5F5F73B0">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八）采用清单计价的工程，招标人发布招标文件时公布最高投标限价及其编制依据。每个招标工程只公布一个最高投标限价总价，投标人的投标报价不得高于最高投标限价，构成投标报价总造价的部分造价（包括单项工程、单位工程、分部分项工程、措施项目、安全文明施工费、其他项目、税金等）高于最高投标限价对应部分造价的，除招标文件明确规定外，不得作为废标条件。</w:t>
      </w:r>
    </w:p>
    <w:p w14:paraId="79D0CE02">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九）税金应以分部分项工程项目清单、措施项目清单、其他项目清单（专业工程暂估价除外）的合计金额作为计算基础，按现行定额的规定计算。招标文件应明确要求招标工程投标报价执行一般计税法还是简易计税法计价。</w:t>
      </w:r>
    </w:p>
    <w:p w14:paraId="58197AD3">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（十）建设工程的施工发承包，应在招标文件、合同中明确计量与计价的风险内容及其范围，不得采用无限风险、所有风险或类似语句约定工程计量与计价中的风险内容及范围。</w:t>
      </w:r>
    </w:p>
    <w:p w14:paraId="3A25D82C">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一）合同工程实施期间，在合同基准日后发生法律法规及政策性变化引起合同价款增减变化的，发承包双方应按合同约定和省级建设主管部门及其授权的工程造价管理机构发布的规定（人工费和机械费调整文件、材料价格调整文件、安全文明施工费调整文件、增值税调整文件等）调整合同价格。</w:t>
      </w:r>
    </w:p>
    <w:p w14:paraId="1F66930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二）采用单价合同的工程，工程变更或工程量清单缺陷引起分部分项工程的清单项目变化（项目增减），或清单工程量发生变化且工程量变化不超出15%（含15%）时，合同分部分项工程量清单按《计价标准》8.9.1规定确定综合单价并计价，调整合同价格，措施项目清单除安全生产措施项目等费率措施项目清单及单价措施项目清单允许调整外，按项计价的总价措施项目清单不予调整；清单工程量发生变化且工程量变化超出15%（不含15%）时，合同分部分项工程清单按《计价标准》8.9.2规定调整合同价格。</w:t>
      </w:r>
    </w:p>
    <w:p w14:paraId="1A41BB0E">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六、《计价标准》表格有关事项</w:t>
      </w:r>
    </w:p>
    <w:p w14:paraId="4FC3DE34">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（一）《计价标准》表格中的“标段：”“注：、注的内容”均删除。</w:t>
      </w:r>
    </w:p>
    <w:p w14:paraId="2880604C">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（二）表C.1.1招标工程量清单扉页、表C.2.1最高投标限价扉页及表C.4.1竣工（过程）结算价扉页中“编制人：（造价专业人员签字及盖章）”修改为“编制人：（造价专业人员签字或盖章）”。</w:t>
      </w:r>
    </w:p>
    <w:p w14:paraId="3C3A3EE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（三）表C.3.1投标总价扉页中“编制人：（签字及盖章）”修改为“编制人：（造价专业人员签字或盖章）”。</w:t>
      </w:r>
    </w:p>
    <w:p w14:paraId="53801F25">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（四）表D.1.1最高投标限价编制（审核）说明，修改为：招标工程量清单（最高投标限价）编制（审核）说明。</w:t>
      </w:r>
    </w:p>
    <w:p w14:paraId="1C391E76">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（五）表D.2.1投标报价填报说明修改为：投标报价编制说明。</w:t>
      </w:r>
    </w:p>
    <w:p w14:paraId="28E3A66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（六）删除表D.4.1工程量清单计算规则说明，相关内容并入相应编制（审核）说明。</w:t>
      </w:r>
    </w:p>
    <w:p w14:paraId="6484DEE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（七）表E.1.1工程项目清单汇总表修改为：</w:t>
      </w:r>
    </w:p>
    <w:p w14:paraId="3BF516FC">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E.1.1</w:t>
      </w:r>
      <w:r>
        <w:rPr>
          <w:rFonts w:hint="eastAsia" w:ascii="仿宋" w:hAnsi="仿宋" w:eastAsia="仿宋" w:cs="仿宋"/>
          <w:b/>
          <w:bCs/>
          <w:color w:val="auto"/>
          <w:sz w:val="28"/>
          <w:szCs w:val="28"/>
          <w:lang w:val="en-US" w:eastAsia="zh-CN"/>
        </w:rPr>
        <w:t xml:space="preserve"> 工程项目</w:t>
      </w:r>
      <w:r>
        <w:rPr>
          <w:rFonts w:hint="eastAsia" w:ascii="仿宋" w:hAnsi="仿宋" w:eastAsia="仿宋" w:cs="仿宋"/>
          <w:b/>
          <w:bCs/>
          <w:color w:val="auto"/>
          <w:sz w:val="28"/>
          <w:szCs w:val="28"/>
          <w:lang w:eastAsia="zh-CN"/>
        </w:rPr>
        <w:t>清单汇总表</w:t>
      </w:r>
    </w:p>
    <w:p w14:paraId="6877C6BC">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5"/>
        <w:gridCol w:w="2995"/>
      </w:tblGrid>
      <w:tr w14:paraId="3DDD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B0B9E7F">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1B68DF8B">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0281D9A">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7417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14575FE">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1F483121">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单项工程1</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60C9CF9D">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72F92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078C2C3">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4BD9A6BC">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单项工程2</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58882711">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7EE2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41CFF58">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59693634">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单项工程3</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3175B90F">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407C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9948CA">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0EB81F5C">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EE0E58B">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1C25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49" w:type="dxa"/>
            <w:gridSpan w:val="2"/>
            <w:tcBorders>
              <w:top w:val="single" w:color="000000" w:sz="4" w:space="0"/>
              <w:left w:val="single" w:color="000000" w:sz="4" w:space="0"/>
              <w:bottom w:val="single" w:color="000000" w:sz="4" w:space="0"/>
              <w:right w:val="single" w:color="000000" w:sz="4" w:space="0"/>
            </w:tcBorders>
            <w:noWrap/>
            <w:vAlign w:val="center"/>
          </w:tcPr>
          <w:p w14:paraId="489CDEAC">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3C609A24">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bl>
    <w:p w14:paraId="4ED6C37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（八）增加表E.1.2单项工程清单汇总表。</w:t>
      </w:r>
    </w:p>
    <w:p w14:paraId="522545D6">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E.1.2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单</w:t>
      </w:r>
      <w:r>
        <w:rPr>
          <w:rFonts w:hint="eastAsia" w:ascii="仿宋" w:hAnsi="仿宋" w:eastAsia="仿宋" w:cs="仿宋"/>
          <w:b/>
          <w:bCs/>
          <w:color w:val="auto"/>
          <w:sz w:val="28"/>
          <w:szCs w:val="28"/>
          <w:lang w:val="en-US" w:eastAsia="zh-CN"/>
        </w:rPr>
        <w:t>项</w:t>
      </w:r>
      <w:r>
        <w:rPr>
          <w:rFonts w:hint="eastAsia" w:ascii="仿宋" w:hAnsi="仿宋" w:eastAsia="仿宋" w:cs="仿宋"/>
          <w:b/>
          <w:bCs/>
          <w:color w:val="auto"/>
          <w:sz w:val="28"/>
          <w:szCs w:val="28"/>
          <w:lang w:eastAsia="zh-CN"/>
        </w:rPr>
        <w:t>工程清单汇总表</w:t>
      </w:r>
    </w:p>
    <w:p w14:paraId="10D68099">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0"/>
        <w:gridCol w:w="3000"/>
      </w:tblGrid>
      <w:tr w14:paraId="3CE22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58E10F6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1333CA9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1456505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29CB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2A2007C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61C0A53C">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单位工程1</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539D01C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4CFC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05784482">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43E73C72">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单位工程2</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0AFF8EB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3D9E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68C88C3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4786C6D6">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单位工程</w:t>
            </w:r>
            <w:r>
              <w:rPr>
                <w:rFonts w:hint="eastAsia" w:ascii="宋体" w:hAnsi="宋体" w:eastAsia="宋体" w:cs="宋体"/>
                <w:color w:val="auto"/>
                <w:sz w:val="21"/>
                <w:szCs w:val="21"/>
                <w:lang w:val="en-US" w:eastAsia="zh-CN"/>
              </w:rPr>
              <w:t>3</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3F97E4C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52DD1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6FB6F3A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5520" w:type="dxa"/>
            <w:tcBorders>
              <w:top w:val="single" w:color="000000" w:sz="4" w:space="0"/>
              <w:left w:val="single" w:color="000000" w:sz="4" w:space="0"/>
              <w:bottom w:val="single" w:color="000000" w:sz="4" w:space="0"/>
              <w:right w:val="single" w:color="000000" w:sz="4" w:space="0"/>
            </w:tcBorders>
            <w:noWrap/>
            <w:vAlign w:val="top"/>
          </w:tcPr>
          <w:p w14:paraId="5931488B">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p>
        </w:tc>
        <w:tc>
          <w:tcPr>
            <w:tcW w:w="3000" w:type="dxa"/>
            <w:tcBorders>
              <w:top w:val="single" w:color="000000" w:sz="4" w:space="0"/>
              <w:left w:val="single" w:color="000000" w:sz="4" w:space="0"/>
              <w:bottom w:val="single" w:color="000000" w:sz="4" w:space="0"/>
              <w:right w:val="single" w:color="000000" w:sz="4" w:space="0"/>
            </w:tcBorders>
            <w:noWrap/>
            <w:vAlign w:val="top"/>
          </w:tcPr>
          <w:p w14:paraId="6FE23ED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B92D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44" w:type="dxa"/>
            <w:gridSpan w:val="2"/>
            <w:tcBorders>
              <w:top w:val="single" w:color="000000" w:sz="4" w:space="0"/>
              <w:left w:val="single" w:color="000000" w:sz="4" w:space="0"/>
              <w:bottom w:val="single" w:color="000000" w:sz="4" w:space="0"/>
              <w:right w:val="single" w:color="000000" w:sz="4" w:space="0"/>
            </w:tcBorders>
            <w:noWrap/>
            <w:vAlign w:val="top"/>
          </w:tcPr>
          <w:p w14:paraId="66745F7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7F75E5E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003BBFE3">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（九）增加表E.1.3单位工程清单汇总表。</w:t>
      </w:r>
    </w:p>
    <w:p w14:paraId="44EF69D6">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E.1.3</w:t>
      </w:r>
      <w:r>
        <w:rPr>
          <w:rFonts w:hint="eastAsia" w:ascii="仿宋" w:hAnsi="仿宋" w:eastAsia="仿宋" w:cs="仿宋"/>
          <w:b/>
          <w:bCs/>
          <w:color w:val="auto"/>
          <w:sz w:val="28"/>
          <w:szCs w:val="28"/>
          <w:lang w:val="en-US" w:eastAsia="zh-CN"/>
        </w:rPr>
        <w:t xml:space="preserve"> 单位工程清单</w:t>
      </w:r>
      <w:r>
        <w:rPr>
          <w:rFonts w:hint="eastAsia" w:ascii="仿宋" w:hAnsi="仿宋" w:eastAsia="仿宋" w:cs="仿宋"/>
          <w:b/>
          <w:bCs/>
          <w:color w:val="auto"/>
          <w:sz w:val="28"/>
          <w:szCs w:val="28"/>
          <w:lang w:eastAsia="zh-CN"/>
        </w:rPr>
        <w:t>汇总表</w:t>
      </w:r>
    </w:p>
    <w:p w14:paraId="171EE017">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0"/>
        <w:gridCol w:w="3000"/>
      </w:tblGrid>
      <w:tr w14:paraId="74AF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AA5F90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6A4D3C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0172005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663D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6A625C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50394558">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分部分项工程项目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49DBD8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300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3862A1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6879539">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D7A790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64C4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F0A2F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F950AE1">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其中：安全施工费</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816740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4E0B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16399C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EFB0F2A">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507FF6F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5473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F90B6A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3.1</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C06F2FC">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其中：暂列金额</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1A879E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A42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9C080D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3.2</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85E01E0">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其中：专业工程暂估价</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4AFA72C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95BD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5BEB07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3.3</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1137977">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其中：计日工</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C85BC3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511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8060CB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3.4</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BDC6E8F">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其中：总承包服务费</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39CCD20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D4A2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A650B1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3.5</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3EE89A85">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其中：合同中约定的其他项目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45148A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4CB0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47DF5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52EA4E2F">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增值</w:t>
            </w:r>
            <w:r>
              <w:rPr>
                <w:rFonts w:hint="eastAsia" w:ascii="宋体" w:hAnsi="宋体" w:eastAsia="宋体" w:cs="宋体"/>
                <w:color w:val="auto"/>
                <w:sz w:val="21"/>
                <w:szCs w:val="21"/>
                <w:lang w:eastAsia="zh-CN"/>
              </w:rPr>
              <w:t>税</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3D51E77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780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44" w:type="dxa"/>
            <w:gridSpan w:val="2"/>
            <w:tcBorders>
              <w:top w:val="single" w:color="000000" w:sz="4" w:space="0"/>
              <w:left w:val="single" w:color="000000" w:sz="4" w:space="0"/>
              <w:bottom w:val="single" w:color="000000" w:sz="4" w:space="0"/>
              <w:right w:val="single" w:color="000000" w:sz="4" w:space="0"/>
            </w:tcBorders>
            <w:noWrap/>
            <w:vAlign w:val="center"/>
          </w:tcPr>
          <w:p w14:paraId="202889D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7467AD8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53C0B21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p>
    <w:p w14:paraId="73DF5C9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（十）表E.2.2-2分部分项工程项目清单综合单价分析表（简版）修改如下：</w:t>
      </w:r>
    </w:p>
    <w:p w14:paraId="7D2E79B8">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E.2.2-2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分部分项工程项目清单综合单价分析表（简版）</w:t>
      </w:r>
    </w:p>
    <w:p w14:paraId="64D6766F">
      <w:pPr>
        <w:pStyle w:val="2"/>
        <w:spacing w:line="520" w:lineRule="exact"/>
        <w:rPr>
          <w:rFonts w:hint="eastAsia" w:ascii="宋体" w:hAnsi="宋体" w:eastAsia="宋体" w:cs="宋体"/>
          <w:color w:val="auto"/>
          <w:sz w:val="21"/>
          <w:szCs w:val="21"/>
          <w:lang w:eastAsia="zh-CN"/>
        </w:rPr>
      </w:pPr>
      <w:r>
        <w:rPr>
          <w:rFonts w:hint="eastAsia" w:ascii="宋体" w:hAnsi="宋体" w:eastAsia="宋体" w:cs="宋体"/>
          <w:sz w:val="21"/>
          <w:szCs w:val="21"/>
        </w:rPr>
        <w:t>工程名称：</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spacing w:val="-2"/>
          <w:sz w:val="21"/>
          <w:szCs w:val="21"/>
        </w:rPr>
        <w:t>第</w:t>
      </w:r>
      <w:r>
        <w:rPr>
          <w:rFonts w:hint="eastAsia" w:ascii="宋体" w:hAnsi="宋体" w:eastAsia="宋体" w:cs="宋体"/>
          <w:spacing w:val="-2"/>
          <w:sz w:val="21"/>
          <w:szCs w:val="21"/>
          <w:lang w:eastAsia="zh-CN"/>
        </w:rPr>
        <w:t xml:space="preserve">  </w:t>
      </w:r>
      <w:r>
        <w:rPr>
          <w:rFonts w:hint="eastAsia" w:ascii="宋体" w:hAnsi="宋体" w:eastAsia="宋体" w:cs="宋体"/>
          <w:spacing w:val="-2"/>
          <w:sz w:val="21"/>
          <w:szCs w:val="21"/>
        </w:rPr>
        <w:t>页</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lang w:eastAsia="zh-CN"/>
        </w:rPr>
        <w:t xml:space="preserve"> </w:t>
      </w:r>
      <w:r>
        <w:rPr>
          <w:rFonts w:hint="eastAsia" w:ascii="宋体" w:hAnsi="宋体" w:eastAsia="宋体" w:cs="宋体"/>
          <w:spacing w:val="-2"/>
          <w:sz w:val="21"/>
          <w:szCs w:val="21"/>
        </w:rPr>
        <w:t>共</w:t>
      </w:r>
      <w:r>
        <w:rPr>
          <w:rFonts w:hint="eastAsia" w:ascii="宋体" w:hAnsi="宋体" w:eastAsia="宋体" w:cs="宋体"/>
          <w:spacing w:val="-2"/>
          <w:sz w:val="21"/>
          <w:szCs w:val="21"/>
          <w:lang w:eastAsia="zh-CN"/>
        </w:rPr>
        <w:t xml:space="preserve">  </w:t>
      </w:r>
      <w:r>
        <w:rPr>
          <w:rFonts w:hint="eastAsia" w:ascii="宋体" w:hAnsi="宋体" w:eastAsia="宋体" w:cs="宋体"/>
          <w:spacing w:val="-2"/>
          <w:sz w:val="21"/>
          <w:szCs w:val="21"/>
        </w:rPr>
        <w:t>页</w:t>
      </w:r>
    </w:p>
    <w:tbl>
      <w:tblPr>
        <w:tblStyle w:val="4"/>
        <w:tblW w:w="97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803"/>
        <w:gridCol w:w="2878"/>
        <w:gridCol w:w="630"/>
        <w:gridCol w:w="630"/>
        <w:gridCol w:w="849"/>
        <w:gridCol w:w="849"/>
        <w:gridCol w:w="849"/>
        <w:gridCol w:w="849"/>
        <w:gridCol w:w="849"/>
      </w:tblGrid>
      <w:tr w14:paraId="1872F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565" w:type="dxa"/>
            <w:vMerge w:val="restart"/>
            <w:tcBorders>
              <w:top w:val="single" w:color="000000" w:sz="4" w:space="0"/>
              <w:left w:val="single" w:color="000000" w:sz="4" w:space="0"/>
              <w:bottom w:val="nil"/>
              <w:right w:val="single" w:color="000000" w:sz="4" w:space="0"/>
            </w:tcBorders>
            <w:noWrap/>
            <w:vAlign w:val="center"/>
          </w:tcPr>
          <w:p w14:paraId="757ECD7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803" w:type="dxa"/>
            <w:vMerge w:val="restart"/>
            <w:tcBorders>
              <w:top w:val="single" w:color="000000" w:sz="4" w:space="0"/>
              <w:left w:val="single" w:color="000000" w:sz="4" w:space="0"/>
              <w:bottom w:val="nil"/>
              <w:right w:val="single" w:color="000000" w:sz="4" w:space="0"/>
            </w:tcBorders>
            <w:noWrap/>
            <w:vAlign w:val="center"/>
          </w:tcPr>
          <w:p w14:paraId="691218A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w:t>
            </w:r>
          </w:p>
          <w:p w14:paraId="0F8D07E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编码</w:t>
            </w:r>
          </w:p>
        </w:tc>
        <w:tc>
          <w:tcPr>
            <w:tcW w:w="2878" w:type="dxa"/>
            <w:vMerge w:val="restart"/>
            <w:tcBorders>
              <w:top w:val="single" w:color="000000" w:sz="4" w:space="0"/>
              <w:left w:val="single" w:color="000000" w:sz="4" w:space="0"/>
              <w:bottom w:val="nil"/>
              <w:right w:val="single" w:color="000000" w:sz="4" w:space="0"/>
            </w:tcBorders>
            <w:noWrap/>
            <w:vAlign w:val="center"/>
          </w:tcPr>
          <w:p w14:paraId="414DE9E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项目名称</w:t>
            </w:r>
          </w:p>
        </w:tc>
        <w:tc>
          <w:tcPr>
            <w:tcW w:w="630" w:type="dxa"/>
            <w:vMerge w:val="restart"/>
            <w:tcBorders>
              <w:top w:val="single" w:color="000000" w:sz="4" w:space="0"/>
              <w:left w:val="single" w:color="000000" w:sz="4" w:space="0"/>
              <w:bottom w:val="nil"/>
              <w:right w:val="single" w:color="auto" w:sz="4" w:space="0"/>
            </w:tcBorders>
            <w:noWrap/>
            <w:vAlign w:val="center"/>
          </w:tcPr>
          <w:p w14:paraId="1EAF25B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计量</w:t>
            </w:r>
          </w:p>
          <w:p w14:paraId="69CB6CF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w:t>
            </w:r>
          </w:p>
        </w:tc>
        <w:tc>
          <w:tcPr>
            <w:tcW w:w="630" w:type="dxa"/>
            <w:vMerge w:val="restart"/>
            <w:tcBorders>
              <w:top w:val="single" w:color="000000" w:sz="4" w:space="0"/>
              <w:left w:val="single" w:color="000000" w:sz="4" w:space="0"/>
              <w:bottom w:val="nil"/>
              <w:right w:val="single" w:color="000000" w:sz="4" w:space="0"/>
            </w:tcBorders>
            <w:noWrap/>
            <w:vAlign w:val="center"/>
          </w:tcPr>
          <w:p w14:paraId="738D6BB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综合</w:t>
            </w:r>
          </w:p>
          <w:p w14:paraId="121CD37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单价</w:t>
            </w:r>
          </w:p>
        </w:tc>
        <w:tc>
          <w:tcPr>
            <w:tcW w:w="4245" w:type="dxa"/>
            <w:gridSpan w:val="5"/>
            <w:tcBorders>
              <w:top w:val="single" w:color="000000" w:sz="4" w:space="0"/>
              <w:left w:val="single" w:color="000000" w:sz="4" w:space="0"/>
              <w:bottom w:val="single" w:color="000000" w:sz="4" w:space="0"/>
              <w:right w:val="single" w:color="auto" w:sz="4" w:space="0"/>
            </w:tcBorders>
            <w:noWrap/>
            <w:vAlign w:val="center"/>
          </w:tcPr>
          <w:p w14:paraId="293B450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w:t>
            </w:r>
          </w:p>
        </w:tc>
      </w:tr>
      <w:tr w14:paraId="1D13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vMerge w:val="continue"/>
            <w:tcBorders>
              <w:top w:val="nil"/>
              <w:left w:val="single" w:color="000000" w:sz="4" w:space="0"/>
              <w:bottom w:val="single" w:color="000000" w:sz="4" w:space="0"/>
              <w:right w:val="single" w:color="000000" w:sz="4" w:space="0"/>
            </w:tcBorders>
            <w:noWrap/>
            <w:vAlign w:val="center"/>
          </w:tcPr>
          <w:p w14:paraId="092B836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03" w:type="dxa"/>
            <w:vMerge w:val="continue"/>
            <w:tcBorders>
              <w:top w:val="nil"/>
              <w:left w:val="single" w:color="000000" w:sz="4" w:space="0"/>
              <w:bottom w:val="single" w:color="000000" w:sz="4" w:space="0"/>
              <w:right w:val="single" w:color="000000" w:sz="4" w:space="0"/>
            </w:tcBorders>
            <w:noWrap/>
            <w:vAlign w:val="center"/>
          </w:tcPr>
          <w:p w14:paraId="661FCAE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vMerge w:val="continue"/>
            <w:tcBorders>
              <w:top w:val="nil"/>
              <w:left w:val="single" w:color="000000" w:sz="4" w:space="0"/>
              <w:bottom w:val="single" w:color="000000" w:sz="4" w:space="0"/>
              <w:right w:val="single" w:color="000000" w:sz="4" w:space="0"/>
            </w:tcBorders>
            <w:noWrap/>
            <w:vAlign w:val="center"/>
          </w:tcPr>
          <w:p w14:paraId="610346B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vMerge w:val="continue"/>
            <w:tcBorders>
              <w:top w:val="nil"/>
              <w:left w:val="single" w:color="000000" w:sz="4" w:space="0"/>
              <w:bottom w:val="single" w:color="000000" w:sz="4" w:space="0"/>
              <w:right w:val="single" w:color="auto" w:sz="4" w:space="0"/>
            </w:tcBorders>
            <w:noWrap/>
            <w:vAlign w:val="center"/>
          </w:tcPr>
          <w:p w14:paraId="751AE64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vMerge w:val="continue"/>
            <w:tcBorders>
              <w:top w:val="nil"/>
              <w:left w:val="single" w:color="000000" w:sz="4" w:space="0"/>
              <w:bottom w:val="single" w:color="000000" w:sz="4" w:space="0"/>
              <w:right w:val="single" w:color="000000" w:sz="4" w:space="0"/>
            </w:tcBorders>
            <w:noWrap/>
            <w:vAlign w:val="center"/>
          </w:tcPr>
          <w:p w14:paraId="6D6CF35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FF1CA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人工费</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028FC9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材料费</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052C04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机具费</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05D5C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管理费</w:t>
            </w:r>
          </w:p>
        </w:tc>
        <w:tc>
          <w:tcPr>
            <w:tcW w:w="849" w:type="dxa"/>
            <w:tcBorders>
              <w:top w:val="single" w:color="000000" w:sz="4" w:space="0"/>
              <w:left w:val="single" w:color="000000" w:sz="4" w:space="0"/>
              <w:bottom w:val="single" w:color="000000" w:sz="4" w:space="0"/>
              <w:right w:val="single" w:color="auto" w:sz="4" w:space="0"/>
            </w:tcBorders>
            <w:noWrap/>
            <w:vAlign w:val="center"/>
          </w:tcPr>
          <w:p w14:paraId="17C3BEA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利润</w:t>
            </w:r>
          </w:p>
        </w:tc>
      </w:tr>
      <w:tr w14:paraId="7C87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7D88AE2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CA1123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center"/>
          </w:tcPr>
          <w:p w14:paraId="6409FFA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center"/>
          </w:tcPr>
          <w:p w14:paraId="58DE935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9C270D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B9E814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1E1089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B72B27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270ABC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CA2B1C7">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2EE4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noWrap/>
            <w:vAlign w:val="top"/>
          </w:tcPr>
          <w:p w14:paraId="7CFC77B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803" w:type="dxa"/>
            <w:tcBorders>
              <w:top w:val="single" w:color="000000" w:sz="4" w:space="0"/>
              <w:left w:val="single" w:color="000000" w:sz="4" w:space="0"/>
              <w:bottom w:val="single" w:color="000000" w:sz="4" w:space="0"/>
              <w:right w:val="single" w:color="000000" w:sz="4" w:space="0"/>
            </w:tcBorders>
            <w:noWrap/>
            <w:vAlign w:val="top"/>
          </w:tcPr>
          <w:p w14:paraId="40759C5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top"/>
          </w:tcPr>
          <w:p w14:paraId="21D91FA7">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top"/>
          </w:tcPr>
          <w:p w14:paraId="6F01292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top"/>
          </w:tcPr>
          <w:p w14:paraId="35DE0FF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1737A54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1749723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20A7A4E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7BB6DDF7">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C19265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856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noWrap/>
            <w:vAlign w:val="top"/>
          </w:tcPr>
          <w:p w14:paraId="7D0BC4C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803" w:type="dxa"/>
            <w:tcBorders>
              <w:top w:val="single" w:color="000000" w:sz="4" w:space="0"/>
              <w:left w:val="single" w:color="000000" w:sz="4" w:space="0"/>
              <w:bottom w:val="single" w:color="000000" w:sz="4" w:space="0"/>
              <w:right w:val="single" w:color="000000" w:sz="4" w:space="0"/>
            </w:tcBorders>
            <w:noWrap/>
            <w:vAlign w:val="top"/>
          </w:tcPr>
          <w:p w14:paraId="2CCEAB4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top"/>
          </w:tcPr>
          <w:p w14:paraId="7650C67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top"/>
          </w:tcPr>
          <w:p w14:paraId="1692AB8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top"/>
          </w:tcPr>
          <w:p w14:paraId="520DA9F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016E6AD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775E28A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53D3E48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01AF6F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7592BC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4CB5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65" w:type="dxa"/>
            <w:tcBorders>
              <w:top w:val="single" w:color="000000" w:sz="4" w:space="0"/>
              <w:left w:val="single" w:color="000000" w:sz="4" w:space="0"/>
              <w:bottom w:val="single" w:color="000000" w:sz="4" w:space="0"/>
              <w:right w:val="single" w:color="000000" w:sz="4" w:space="0"/>
            </w:tcBorders>
            <w:noWrap/>
            <w:vAlign w:val="top"/>
          </w:tcPr>
          <w:p w14:paraId="5E5838D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03" w:type="dxa"/>
            <w:tcBorders>
              <w:top w:val="single" w:color="000000" w:sz="4" w:space="0"/>
              <w:left w:val="single" w:color="000000" w:sz="4" w:space="0"/>
              <w:bottom w:val="single" w:color="000000" w:sz="4" w:space="0"/>
              <w:right w:val="single" w:color="000000" w:sz="4" w:space="0"/>
            </w:tcBorders>
            <w:noWrap/>
            <w:vAlign w:val="top"/>
          </w:tcPr>
          <w:p w14:paraId="364DF29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top"/>
          </w:tcPr>
          <w:p w14:paraId="57B75AE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top"/>
          </w:tcPr>
          <w:p w14:paraId="0EEC90E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top"/>
          </w:tcPr>
          <w:p w14:paraId="3850B6A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68EBB8B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564DB19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5F84C3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1CC1C17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598636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19865B3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（十一）表E.3.1措施项目清单计价表修改如下：</w:t>
      </w:r>
    </w:p>
    <w:p w14:paraId="030DEE21">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E.3.1</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措施项目清单计价表</w:t>
      </w:r>
    </w:p>
    <w:p w14:paraId="7E8D3386">
      <w:pPr>
        <w:pStyle w:val="2"/>
        <w:spacing w:line="620" w:lineRule="exact"/>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 xml:space="preserve">工程名称：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第  页</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lang w:eastAsia="zh-CN"/>
        </w:rPr>
        <w:t xml:space="preserve"> 共  页</w:t>
      </w:r>
    </w:p>
    <w:tbl>
      <w:tblPr>
        <w:tblStyle w:val="4"/>
        <w:tblW w:w="97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217"/>
        <w:gridCol w:w="2199"/>
        <w:gridCol w:w="1438"/>
        <w:gridCol w:w="1310"/>
        <w:gridCol w:w="1153"/>
        <w:gridCol w:w="1713"/>
      </w:tblGrid>
      <w:tr w14:paraId="42C58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79EEBE7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EAA7C8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项目编码</w:t>
            </w: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2C06C5C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项目名称</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7C418B4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计算基础</w:t>
            </w:r>
          </w:p>
        </w:tc>
        <w:tc>
          <w:tcPr>
            <w:tcW w:w="1310" w:type="dxa"/>
            <w:tcBorders>
              <w:top w:val="single" w:color="000000" w:sz="4" w:space="0"/>
              <w:left w:val="single" w:color="000000" w:sz="4" w:space="0"/>
              <w:bottom w:val="single" w:color="000000" w:sz="4" w:space="0"/>
              <w:right w:val="single" w:color="auto" w:sz="4" w:space="0"/>
            </w:tcBorders>
            <w:noWrap/>
            <w:vAlign w:val="center"/>
          </w:tcPr>
          <w:p w14:paraId="705CCDA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单位或</w:t>
            </w:r>
          </w:p>
          <w:p w14:paraId="1DCD073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费率（%）</w:t>
            </w:r>
          </w:p>
        </w:tc>
        <w:tc>
          <w:tcPr>
            <w:tcW w:w="1153" w:type="dxa"/>
            <w:tcBorders>
              <w:top w:val="single" w:color="000000" w:sz="4" w:space="0"/>
              <w:left w:val="single" w:color="auto" w:sz="4" w:space="0"/>
              <w:bottom w:val="single" w:color="000000" w:sz="4" w:space="0"/>
              <w:right w:val="single" w:color="000000" w:sz="4" w:space="0"/>
            </w:tcBorders>
            <w:noWrap/>
            <w:vAlign w:val="center"/>
          </w:tcPr>
          <w:p w14:paraId="7650EA0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价格</w:t>
            </w:r>
          </w:p>
          <w:p w14:paraId="74AF228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CE02DF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备注</w:t>
            </w:r>
          </w:p>
        </w:tc>
      </w:tr>
      <w:tr w14:paraId="6FAF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0352476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A1A63D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29A9D35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5DFD152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310" w:type="dxa"/>
            <w:tcBorders>
              <w:top w:val="single" w:color="000000" w:sz="4" w:space="0"/>
              <w:left w:val="single" w:color="000000" w:sz="4" w:space="0"/>
              <w:bottom w:val="single" w:color="000000" w:sz="4" w:space="0"/>
              <w:right w:val="single" w:color="auto" w:sz="4" w:space="0"/>
            </w:tcBorders>
            <w:noWrap/>
            <w:vAlign w:val="center"/>
          </w:tcPr>
          <w:p w14:paraId="6DA8C52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4AFAA7C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A93CE1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3EC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07721D4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A5D8EF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0DA3085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090BD42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310" w:type="dxa"/>
            <w:tcBorders>
              <w:top w:val="single" w:color="000000" w:sz="4" w:space="0"/>
              <w:left w:val="single" w:color="000000" w:sz="4" w:space="0"/>
              <w:bottom w:val="single" w:color="000000" w:sz="4" w:space="0"/>
              <w:right w:val="single" w:color="auto" w:sz="4" w:space="0"/>
            </w:tcBorders>
            <w:noWrap/>
            <w:vAlign w:val="center"/>
          </w:tcPr>
          <w:p w14:paraId="39C6392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4BCF923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0817B8D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4582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745CBB4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6110EF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62A790D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0A2FB83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310" w:type="dxa"/>
            <w:tcBorders>
              <w:top w:val="single" w:color="000000" w:sz="4" w:space="0"/>
              <w:left w:val="single" w:color="000000" w:sz="4" w:space="0"/>
              <w:bottom w:val="single" w:color="000000" w:sz="4" w:space="0"/>
              <w:right w:val="single" w:color="auto" w:sz="4" w:space="0"/>
            </w:tcBorders>
            <w:noWrap/>
            <w:vAlign w:val="center"/>
          </w:tcPr>
          <w:p w14:paraId="26CB222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388467B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36E4B1A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4B3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575" w:type="dxa"/>
            <w:gridSpan w:val="4"/>
            <w:tcBorders>
              <w:top w:val="single" w:color="000000" w:sz="4" w:space="0"/>
              <w:left w:val="single" w:color="000000" w:sz="4" w:space="0"/>
              <w:bottom w:val="single" w:color="000000" w:sz="4" w:space="0"/>
              <w:right w:val="single" w:color="000000" w:sz="4" w:space="0"/>
            </w:tcBorders>
            <w:noWrap/>
            <w:vAlign w:val="center"/>
          </w:tcPr>
          <w:p w14:paraId="11101289">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本页小计</w:t>
            </w:r>
          </w:p>
        </w:tc>
        <w:tc>
          <w:tcPr>
            <w:tcW w:w="1310" w:type="dxa"/>
            <w:tcBorders>
              <w:top w:val="single" w:color="000000" w:sz="4" w:space="0"/>
              <w:left w:val="single" w:color="000000" w:sz="4" w:space="0"/>
              <w:bottom w:val="single" w:color="000000" w:sz="4" w:space="0"/>
              <w:right w:val="single" w:color="auto" w:sz="4" w:space="0"/>
            </w:tcBorders>
            <w:noWrap/>
            <w:vAlign w:val="center"/>
          </w:tcPr>
          <w:p w14:paraId="14A620A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0A6759D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515AD4D2">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position w:val="-2"/>
                <w:sz w:val="21"/>
                <w:szCs w:val="21"/>
              </w:rPr>
              <w:t>—</w:t>
            </w:r>
          </w:p>
        </w:tc>
      </w:tr>
      <w:tr w14:paraId="07E5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575" w:type="dxa"/>
            <w:gridSpan w:val="4"/>
            <w:tcBorders>
              <w:top w:val="single" w:color="000000" w:sz="4" w:space="0"/>
              <w:left w:val="single" w:color="000000" w:sz="4" w:space="0"/>
              <w:bottom w:val="single" w:color="000000" w:sz="4" w:space="0"/>
              <w:right w:val="single" w:color="000000" w:sz="4" w:space="0"/>
            </w:tcBorders>
            <w:noWrap/>
            <w:vAlign w:val="top"/>
          </w:tcPr>
          <w:p w14:paraId="44B74A52">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合计</w:t>
            </w:r>
          </w:p>
        </w:tc>
        <w:tc>
          <w:tcPr>
            <w:tcW w:w="1310" w:type="dxa"/>
            <w:tcBorders>
              <w:top w:val="single" w:color="000000" w:sz="4" w:space="0"/>
              <w:left w:val="single" w:color="000000" w:sz="4" w:space="0"/>
              <w:bottom w:val="single" w:color="000000" w:sz="4" w:space="0"/>
              <w:right w:val="single" w:color="auto" w:sz="4" w:space="0"/>
            </w:tcBorders>
            <w:noWrap/>
            <w:vAlign w:val="top"/>
          </w:tcPr>
          <w:p w14:paraId="49723CCC">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rPr>
            </w:pPr>
          </w:p>
        </w:tc>
        <w:tc>
          <w:tcPr>
            <w:tcW w:w="1153" w:type="dxa"/>
            <w:tcBorders>
              <w:top w:val="single" w:color="000000" w:sz="4" w:space="0"/>
              <w:left w:val="single" w:color="auto" w:sz="4" w:space="0"/>
              <w:bottom w:val="single" w:color="000000" w:sz="4" w:space="0"/>
              <w:right w:val="single" w:color="000000" w:sz="4" w:space="0"/>
            </w:tcBorders>
            <w:noWrap/>
            <w:vAlign w:val="top"/>
          </w:tcPr>
          <w:p w14:paraId="0EF73410">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rPr>
            </w:pPr>
          </w:p>
        </w:tc>
        <w:tc>
          <w:tcPr>
            <w:tcW w:w="1713" w:type="dxa"/>
            <w:tcBorders>
              <w:top w:val="single" w:color="000000" w:sz="4" w:space="0"/>
              <w:left w:val="single" w:color="000000" w:sz="4" w:space="0"/>
              <w:bottom w:val="single" w:color="000000" w:sz="4" w:space="0"/>
              <w:right w:val="single" w:color="000000" w:sz="4" w:space="0"/>
            </w:tcBorders>
            <w:noWrap/>
            <w:vAlign w:val="top"/>
          </w:tcPr>
          <w:p w14:paraId="42020014">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position w:val="-2"/>
                <w:sz w:val="21"/>
                <w:szCs w:val="21"/>
              </w:rPr>
              <w:t>—</w:t>
            </w:r>
          </w:p>
        </w:tc>
      </w:tr>
    </w:tbl>
    <w:p w14:paraId="3C0DD81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（十二）删除表E.3.2措施项目清单构成明细分析表。</w:t>
      </w:r>
    </w:p>
    <w:p w14:paraId="40EE3CD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（十三）表E.6.1工程项目竣工（过程）结算汇总表修改：</w:t>
      </w:r>
    </w:p>
    <w:p w14:paraId="7C6A4A37">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E.6.1</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工程</w:t>
      </w:r>
      <w:r>
        <w:rPr>
          <w:rFonts w:hint="eastAsia" w:ascii="仿宋" w:hAnsi="仿宋" w:eastAsia="仿宋" w:cs="仿宋"/>
          <w:b/>
          <w:bCs/>
          <w:color w:val="auto"/>
          <w:sz w:val="28"/>
          <w:szCs w:val="28"/>
          <w:lang w:val="en-US" w:eastAsia="zh-CN"/>
        </w:rPr>
        <w:t>项目</w:t>
      </w:r>
      <w:r>
        <w:rPr>
          <w:rFonts w:hint="eastAsia" w:ascii="仿宋" w:hAnsi="仿宋" w:eastAsia="仿宋" w:cs="仿宋"/>
          <w:b/>
          <w:bCs/>
          <w:color w:val="auto"/>
          <w:sz w:val="28"/>
          <w:szCs w:val="28"/>
          <w:lang w:eastAsia="zh-CN"/>
        </w:rPr>
        <w:t>竣工（过程）结算汇总表</w:t>
      </w:r>
    </w:p>
    <w:p w14:paraId="14EAA76B">
      <w:pPr>
        <w:widowControl w:val="0"/>
        <w:kinsoku/>
        <w:autoSpaceDE/>
        <w:autoSpaceDN/>
        <w:adjustRightInd/>
        <w:snapToGrid/>
        <w:spacing w:line="620" w:lineRule="exact"/>
        <w:textAlignment w:val="auto"/>
        <w:rPr>
          <w:rFonts w:hint="eastAsia" w:ascii="仿宋_GB2312" w:hAnsi="方正仿宋_GB2312" w:eastAsia="仿宋_GB2312" w:cs="方正仿宋_GB2312"/>
          <w:color w:val="auto"/>
          <w:sz w:val="21"/>
          <w:szCs w:val="21"/>
          <w:lang w:eastAsia="zh-CN"/>
        </w:rPr>
      </w:pPr>
      <w:r>
        <w:rPr>
          <w:rFonts w:hint="eastAsia" w:ascii="宋体" w:hAnsi="宋体" w:eastAsia="宋体" w:cs="宋体"/>
          <w:color w:val="auto"/>
          <w:sz w:val="21"/>
          <w:szCs w:val="21"/>
          <w:lang w:eastAsia="zh-CN"/>
        </w:rPr>
        <w:t>工程名称：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w:t>
      </w:r>
      <w:r>
        <w:rPr>
          <w:rFonts w:hint="eastAsia" w:ascii="仿宋_GB2312" w:hAnsi="方正仿宋_GB2312" w:eastAsia="仿宋_GB2312" w:cs="方正仿宋_GB2312"/>
          <w:color w:val="auto"/>
          <w:sz w:val="21"/>
          <w:szCs w:val="21"/>
          <w:lang w:eastAsia="zh-CN"/>
        </w:rPr>
        <w:t xml:space="preserve">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5"/>
        <w:gridCol w:w="2995"/>
      </w:tblGrid>
      <w:tr w14:paraId="10179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E245681">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33ADB5A0">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D4084F5">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4CC04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895A65C">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2851964E">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单项工程1</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6A17EA04">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49EF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7CA1734">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343902DF">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单项工程2</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2BAC6BA">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0FCF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7965EDE">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6EBC0439">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单项工程3</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54D415D3">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2CF60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A389FA7">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20A012DA">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438B5F2D">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1B46C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49" w:type="dxa"/>
            <w:gridSpan w:val="2"/>
            <w:tcBorders>
              <w:top w:val="single" w:color="000000" w:sz="4" w:space="0"/>
              <w:left w:val="single" w:color="000000" w:sz="4" w:space="0"/>
              <w:bottom w:val="single" w:color="000000" w:sz="4" w:space="0"/>
              <w:right w:val="single" w:color="000000" w:sz="4" w:space="0"/>
            </w:tcBorders>
            <w:noWrap/>
            <w:vAlign w:val="center"/>
          </w:tcPr>
          <w:p w14:paraId="69BE7DBB">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1A0CEF06">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bl>
    <w:p w14:paraId="2A93246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增加表E.6.2单项工程竣工（过程）结算汇总表。</w:t>
      </w:r>
    </w:p>
    <w:p w14:paraId="6263B4C7">
      <w:pPr>
        <w:widowControl w:val="0"/>
        <w:kinsoku/>
        <w:autoSpaceDE/>
        <w:autoSpaceDN/>
        <w:adjustRightInd/>
        <w:snapToGrid/>
        <w:spacing w:line="620" w:lineRule="exact"/>
        <w:jc w:val="center"/>
        <w:textAlignment w:val="auto"/>
        <w:rPr>
          <w:rFonts w:hint="eastAsia" w:ascii="仿宋_GB2312" w:hAnsi="方正仿宋_GB2312" w:eastAsia="仿宋_GB2312" w:cs="方正仿宋_GB2312"/>
          <w:b/>
          <w:bCs/>
          <w:color w:val="auto"/>
          <w:sz w:val="28"/>
          <w:szCs w:val="28"/>
          <w:lang w:eastAsia="zh-CN"/>
        </w:rPr>
      </w:pPr>
      <w:r>
        <w:rPr>
          <w:rFonts w:hint="eastAsia" w:ascii="仿宋_GB2312" w:hAnsi="方正仿宋_GB2312" w:eastAsia="仿宋_GB2312" w:cs="方正仿宋_GB2312"/>
          <w:b/>
          <w:bCs/>
          <w:color w:val="auto"/>
          <w:sz w:val="28"/>
          <w:szCs w:val="28"/>
          <w:lang w:eastAsia="zh-CN"/>
        </w:rPr>
        <w:t>E.6.2</w:t>
      </w:r>
      <w:r>
        <w:rPr>
          <w:rFonts w:hint="eastAsia" w:ascii="仿宋_GB2312" w:hAnsi="方正仿宋_GB2312" w:cs="方正仿宋_GB2312"/>
          <w:b/>
          <w:bCs/>
          <w:color w:val="auto"/>
          <w:sz w:val="28"/>
          <w:szCs w:val="28"/>
          <w:lang w:val="en-US" w:eastAsia="zh-CN"/>
        </w:rPr>
        <w:t xml:space="preserve"> </w:t>
      </w:r>
      <w:r>
        <w:rPr>
          <w:rFonts w:hint="eastAsia" w:ascii="仿宋_GB2312" w:hAnsi="方正仿宋_GB2312" w:eastAsia="仿宋_GB2312" w:cs="方正仿宋_GB2312"/>
          <w:b/>
          <w:bCs/>
          <w:color w:val="auto"/>
          <w:sz w:val="28"/>
          <w:szCs w:val="28"/>
          <w:lang w:eastAsia="zh-CN"/>
        </w:rPr>
        <w:t>单</w:t>
      </w:r>
      <w:r>
        <w:rPr>
          <w:rFonts w:hint="eastAsia" w:ascii="仿宋_GB2312" w:hAnsi="方正仿宋_GB2312" w:cs="方正仿宋_GB2312"/>
          <w:b/>
          <w:bCs/>
          <w:color w:val="auto"/>
          <w:sz w:val="28"/>
          <w:szCs w:val="28"/>
          <w:lang w:eastAsia="zh-CN"/>
        </w:rPr>
        <w:t>项</w:t>
      </w:r>
      <w:r>
        <w:rPr>
          <w:rFonts w:hint="eastAsia" w:ascii="仿宋_GB2312" w:hAnsi="方正仿宋_GB2312" w:eastAsia="仿宋_GB2312" w:cs="方正仿宋_GB2312"/>
          <w:b/>
          <w:bCs/>
          <w:color w:val="auto"/>
          <w:sz w:val="28"/>
          <w:szCs w:val="28"/>
          <w:lang w:eastAsia="zh-CN"/>
        </w:rPr>
        <w:t>工程竣工</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过程</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结算汇总表</w:t>
      </w:r>
    </w:p>
    <w:p w14:paraId="6DA9C9A3">
      <w:pPr>
        <w:widowControl w:val="0"/>
        <w:kinsoku/>
        <w:autoSpaceDE/>
        <w:autoSpaceDN/>
        <w:adjustRightInd/>
        <w:snapToGrid/>
        <w:spacing w:line="620" w:lineRule="exact"/>
        <w:jc w:val="center"/>
        <w:textAlignment w:val="auto"/>
        <w:rPr>
          <w:rFonts w:hint="eastAsia" w:ascii="仿宋_GB2312" w:hAnsi="方正仿宋_GB2312" w:eastAsia="仿宋_GB2312" w:cs="方正仿宋_GB2312"/>
          <w:b/>
          <w:bCs/>
          <w:color w:val="auto"/>
          <w:sz w:val="28"/>
          <w:szCs w:val="28"/>
          <w:lang w:eastAsia="zh-CN"/>
        </w:rPr>
      </w:pPr>
      <w:r>
        <w:rPr>
          <w:rFonts w:hint="eastAsia" w:ascii="仿宋_GB2312" w:hAnsi="方正仿宋_GB2312" w:eastAsia="仿宋_GB2312" w:cs="方正仿宋_GB2312"/>
          <w:b/>
          <w:bCs/>
          <w:color w:val="auto"/>
          <w:sz w:val="28"/>
          <w:szCs w:val="28"/>
          <w:lang w:eastAsia="zh-CN"/>
        </w:rPr>
        <w:t xml:space="preserve"> </w:t>
      </w:r>
    </w:p>
    <w:p w14:paraId="12E19C0C">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0"/>
        <w:gridCol w:w="3000"/>
      </w:tblGrid>
      <w:tr w14:paraId="6AAA2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01CB632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36A7136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1EEB37E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336F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503AA05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53C75D57">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单位工程1</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02B3965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CA49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38F8A89F">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21502BC2">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单位工程2</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5BF18FF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203D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6F87034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19CBAB84">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单位工程</w:t>
            </w:r>
            <w:r>
              <w:rPr>
                <w:rFonts w:hint="eastAsia" w:ascii="宋体" w:hAnsi="宋体" w:eastAsia="宋体" w:cs="宋体"/>
                <w:color w:val="auto"/>
                <w:sz w:val="21"/>
                <w:szCs w:val="21"/>
                <w:lang w:val="en-US" w:eastAsia="zh-CN"/>
              </w:rPr>
              <w:t>3</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0D0A6DA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FCA7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30AE099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5520" w:type="dxa"/>
            <w:tcBorders>
              <w:top w:val="single" w:color="000000" w:sz="4" w:space="0"/>
              <w:left w:val="single" w:color="000000" w:sz="4" w:space="0"/>
              <w:bottom w:val="single" w:color="000000" w:sz="4" w:space="0"/>
              <w:right w:val="single" w:color="000000" w:sz="4" w:space="0"/>
            </w:tcBorders>
            <w:noWrap/>
            <w:vAlign w:val="top"/>
          </w:tcPr>
          <w:p w14:paraId="29C97ACF">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p>
        </w:tc>
        <w:tc>
          <w:tcPr>
            <w:tcW w:w="3000" w:type="dxa"/>
            <w:tcBorders>
              <w:top w:val="single" w:color="000000" w:sz="4" w:space="0"/>
              <w:left w:val="single" w:color="000000" w:sz="4" w:space="0"/>
              <w:bottom w:val="single" w:color="000000" w:sz="4" w:space="0"/>
              <w:right w:val="single" w:color="000000" w:sz="4" w:space="0"/>
            </w:tcBorders>
            <w:noWrap/>
            <w:vAlign w:val="top"/>
          </w:tcPr>
          <w:p w14:paraId="025CDBA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5097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44" w:type="dxa"/>
            <w:gridSpan w:val="2"/>
            <w:tcBorders>
              <w:top w:val="single" w:color="000000" w:sz="4" w:space="0"/>
              <w:left w:val="single" w:color="000000" w:sz="4" w:space="0"/>
              <w:bottom w:val="single" w:color="000000" w:sz="4" w:space="0"/>
              <w:right w:val="single" w:color="000000" w:sz="4" w:space="0"/>
            </w:tcBorders>
            <w:noWrap/>
            <w:vAlign w:val="top"/>
          </w:tcPr>
          <w:p w14:paraId="13246B8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5EE7B4C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066B31E0">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（十五）增加表E.6.3单位工程竣工（过程）结算汇总表。</w:t>
      </w:r>
    </w:p>
    <w:p w14:paraId="173A3A7F">
      <w:pPr>
        <w:widowControl w:val="0"/>
        <w:kinsoku/>
        <w:autoSpaceDE/>
        <w:autoSpaceDN/>
        <w:adjustRightInd/>
        <w:snapToGrid/>
        <w:spacing w:line="620" w:lineRule="exact"/>
        <w:jc w:val="center"/>
        <w:textAlignment w:val="auto"/>
        <w:rPr>
          <w:rFonts w:hint="eastAsia" w:ascii="仿宋_GB2312" w:hAnsi="方正仿宋_GB2312" w:eastAsia="仿宋_GB2312" w:cs="方正仿宋_GB2312"/>
          <w:color w:val="auto"/>
          <w:sz w:val="28"/>
          <w:szCs w:val="28"/>
          <w:lang w:eastAsia="zh-CN"/>
        </w:rPr>
      </w:pPr>
      <w:r>
        <w:rPr>
          <w:rFonts w:hint="eastAsia" w:ascii="仿宋_GB2312" w:hAnsi="方正仿宋_GB2312" w:eastAsia="仿宋_GB2312" w:cs="方正仿宋_GB2312"/>
          <w:b/>
          <w:bCs/>
          <w:color w:val="auto"/>
          <w:sz w:val="28"/>
          <w:szCs w:val="28"/>
          <w:lang w:eastAsia="zh-CN"/>
        </w:rPr>
        <w:t>E.6.3</w:t>
      </w:r>
      <w:r>
        <w:rPr>
          <w:rFonts w:hint="eastAsia" w:ascii="仿宋_GB2312" w:hAnsi="方正仿宋_GB2312" w:cs="方正仿宋_GB2312"/>
          <w:b/>
          <w:bCs/>
          <w:color w:val="auto"/>
          <w:sz w:val="28"/>
          <w:szCs w:val="28"/>
          <w:lang w:val="en-US" w:eastAsia="zh-CN"/>
        </w:rPr>
        <w:t xml:space="preserve"> </w:t>
      </w:r>
      <w:r>
        <w:rPr>
          <w:rFonts w:hint="eastAsia" w:ascii="仿宋" w:hAnsi="仿宋" w:eastAsia="仿宋" w:cs="仿宋"/>
          <w:b/>
          <w:bCs/>
          <w:color w:val="auto"/>
          <w:sz w:val="28"/>
          <w:szCs w:val="28"/>
          <w:lang w:val="en-US" w:eastAsia="zh-CN"/>
        </w:rPr>
        <w:t>单位工程</w:t>
      </w:r>
      <w:r>
        <w:rPr>
          <w:rFonts w:hint="eastAsia" w:ascii="仿宋_GB2312" w:hAnsi="方正仿宋_GB2312" w:eastAsia="仿宋_GB2312" w:cs="方正仿宋_GB2312"/>
          <w:b/>
          <w:bCs/>
          <w:color w:val="auto"/>
          <w:sz w:val="28"/>
          <w:szCs w:val="28"/>
          <w:lang w:eastAsia="zh-CN"/>
        </w:rPr>
        <w:t>竣工</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过程</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结算汇总表</w:t>
      </w:r>
    </w:p>
    <w:p w14:paraId="690E37D4">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共  页</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845"/>
        <w:gridCol w:w="1017"/>
        <w:gridCol w:w="950"/>
        <w:gridCol w:w="983"/>
        <w:gridCol w:w="3235"/>
      </w:tblGrid>
      <w:tr w14:paraId="0A71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14" w:type="dxa"/>
            <w:vMerge w:val="restart"/>
            <w:tcBorders>
              <w:top w:val="single" w:color="000000" w:sz="4" w:space="0"/>
              <w:left w:val="single" w:color="000000" w:sz="4" w:space="0"/>
              <w:bottom w:val="single" w:color="000000" w:sz="4" w:space="0"/>
              <w:right w:val="single" w:color="000000" w:sz="4" w:space="0"/>
            </w:tcBorders>
            <w:noWrap/>
            <w:vAlign w:val="center"/>
          </w:tcPr>
          <w:p w14:paraId="2133505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2845" w:type="dxa"/>
            <w:vMerge w:val="restart"/>
            <w:tcBorders>
              <w:top w:val="single" w:color="000000" w:sz="4" w:space="0"/>
              <w:left w:val="single" w:color="000000" w:sz="4" w:space="0"/>
              <w:bottom w:val="single" w:color="000000" w:sz="4" w:space="0"/>
              <w:right w:val="single" w:color="000000" w:sz="4" w:space="0"/>
            </w:tcBorders>
            <w:noWrap/>
            <w:vAlign w:val="center"/>
          </w:tcPr>
          <w:p w14:paraId="7040D60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1017" w:type="dxa"/>
            <w:tcBorders>
              <w:top w:val="single" w:color="000000" w:sz="4" w:space="0"/>
              <w:left w:val="single" w:color="000000" w:sz="4" w:space="0"/>
              <w:bottom w:val="single" w:color="auto" w:sz="4" w:space="0"/>
              <w:right w:val="single" w:color="000000" w:sz="4" w:space="0"/>
            </w:tcBorders>
            <w:noWrap/>
            <w:vAlign w:val="center"/>
          </w:tcPr>
          <w:p w14:paraId="3DD2114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合同金额</w:t>
            </w:r>
          </w:p>
          <w:p w14:paraId="5640BA5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950" w:type="dxa"/>
            <w:tcBorders>
              <w:top w:val="single" w:color="000000" w:sz="4" w:space="0"/>
              <w:left w:val="single" w:color="000000" w:sz="4" w:space="0"/>
              <w:bottom w:val="single" w:color="auto" w:sz="4" w:space="0"/>
              <w:right w:val="single" w:color="000000" w:sz="4" w:space="0"/>
            </w:tcBorders>
            <w:noWrap/>
            <w:vAlign w:val="center"/>
          </w:tcPr>
          <w:p w14:paraId="7174132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合同价格</w:t>
            </w:r>
          </w:p>
          <w:p w14:paraId="3056EF0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调整金额</w:t>
            </w:r>
          </w:p>
          <w:p w14:paraId="10769EE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983" w:type="dxa"/>
            <w:tcBorders>
              <w:top w:val="single" w:color="000000" w:sz="4" w:space="0"/>
              <w:left w:val="single" w:color="000000" w:sz="4" w:space="0"/>
              <w:bottom w:val="single" w:color="auto" w:sz="4" w:space="0"/>
              <w:right w:val="single" w:color="000000" w:sz="4" w:space="0"/>
            </w:tcBorders>
            <w:noWrap/>
            <w:vAlign w:val="center"/>
          </w:tcPr>
          <w:p w14:paraId="195CB98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结算金额</w:t>
            </w:r>
          </w:p>
          <w:p w14:paraId="5C037A9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3235" w:type="dxa"/>
            <w:vMerge w:val="restart"/>
            <w:tcBorders>
              <w:top w:val="single" w:color="000000" w:sz="4" w:space="0"/>
              <w:left w:val="single" w:color="000000" w:sz="4" w:space="0"/>
              <w:bottom w:val="single" w:color="000000" w:sz="4" w:space="0"/>
              <w:right w:val="single" w:color="000000" w:sz="4" w:space="0"/>
            </w:tcBorders>
            <w:noWrap/>
            <w:vAlign w:val="center"/>
          </w:tcPr>
          <w:p w14:paraId="08CF33B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备注</w:t>
            </w:r>
          </w:p>
        </w:tc>
      </w:tr>
      <w:tr w14:paraId="3B2E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14" w:type="dxa"/>
            <w:vMerge w:val="continue"/>
            <w:tcBorders>
              <w:top w:val="single" w:color="000000" w:sz="4" w:space="0"/>
              <w:left w:val="single" w:color="000000" w:sz="4" w:space="0"/>
              <w:bottom w:val="single" w:color="000000" w:sz="4" w:space="0"/>
              <w:right w:val="single" w:color="000000" w:sz="4" w:space="0"/>
            </w:tcBorders>
            <w:noWrap/>
            <w:vAlign w:val="center"/>
          </w:tcPr>
          <w:p w14:paraId="7A0712E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2845" w:type="dxa"/>
            <w:vMerge w:val="continue"/>
            <w:tcBorders>
              <w:top w:val="single" w:color="000000" w:sz="4" w:space="0"/>
              <w:left w:val="single" w:color="000000" w:sz="4" w:space="0"/>
              <w:bottom w:val="single" w:color="000000" w:sz="4" w:space="0"/>
              <w:right w:val="single" w:color="000000" w:sz="4" w:space="0"/>
            </w:tcBorders>
            <w:noWrap/>
            <w:vAlign w:val="center"/>
          </w:tcPr>
          <w:p w14:paraId="7BE3D1E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1017" w:type="dxa"/>
            <w:tcBorders>
              <w:top w:val="single" w:color="auto" w:sz="4" w:space="0"/>
              <w:left w:val="single" w:color="000000" w:sz="4" w:space="0"/>
              <w:bottom w:val="single" w:color="000000" w:sz="4" w:space="0"/>
              <w:right w:val="single" w:color="000000" w:sz="4" w:space="0"/>
            </w:tcBorders>
            <w:noWrap/>
            <w:vAlign w:val="center"/>
          </w:tcPr>
          <w:p w14:paraId="03117C1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w:t>
            </w:r>
          </w:p>
        </w:tc>
        <w:tc>
          <w:tcPr>
            <w:tcW w:w="950" w:type="dxa"/>
            <w:tcBorders>
              <w:top w:val="single" w:color="auto" w:sz="4" w:space="0"/>
              <w:left w:val="single" w:color="000000" w:sz="4" w:space="0"/>
              <w:bottom w:val="single" w:color="000000" w:sz="4" w:space="0"/>
              <w:right w:val="single" w:color="000000" w:sz="4" w:space="0"/>
            </w:tcBorders>
            <w:noWrap/>
            <w:vAlign w:val="center"/>
          </w:tcPr>
          <w:p w14:paraId="6FA9DA0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B</w:t>
            </w:r>
          </w:p>
        </w:tc>
        <w:tc>
          <w:tcPr>
            <w:tcW w:w="983" w:type="dxa"/>
            <w:tcBorders>
              <w:top w:val="single" w:color="auto" w:sz="4" w:space="0"/>
              <w:left w:val="single" w:color="000000" w:sz="4" w:space="0"/>
              <w:bottom w:val="single" w:color="000000" w:sz="4" w:space="0"/>
              <w:right w:val="single" w:color="000000" w:sz="4" w:space="0"/>
            </w:tcBorders>
            <w:noWrap/>
            <w:vAlign w:val="center"/>
          </w:tcPr>
          <w:p w14:paraId="7C168D6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C=A+B</w:t>
            </w:r>
          </w:p>
        </w:tc>
        <w:tc>
          <w:tcPr>
            <w:tcW w:w="3235" w:type="dxa"/>
            <w:vMerge w:val="continue"/>
            <w:tcBorders>
              <w:top w:val="single" w:color="000000" w:sz="4" w:space="0"/>
              <w:left w:val="single" w:color="000000" w:sz="4" w:space="0"/>
              <w:bottom w:val="single" w:color="000000" w:sz="4" w:space="0"/>
              <w:right w:val="single" w:color="000000" w:sz="4" w:space="0"/>
            </w:tcBorders>
            <w:noWrap/>
            <w:vAlign w:val="center"/>
          </w:tcPr>
          <w:p w14:paraId="508159F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r w14:paraId="51F32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6060B14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980137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分部分项工程项目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CB0797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FB68C0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2474E1C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7C1D539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详见《计价标准》表E.7.1</w:t>
            </w:r>
          </w:p>
        </w:tc>
      </w:tr>
      <w:tr w14:paraId="4DB8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0E5F4A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1A202F9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F12E49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03C357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6FC766E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4A414C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详见《计价标准》表E.7.2</w:t>
            </w:r>
          </w:p>
        </w:tc>
      </w:tr>
      <w:tr w14:paraId="398E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4ADC3A3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1957C37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其中：安全施工费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42C19D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666ED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4E36F9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00C25A05">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r w14:paraId="7A5B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4E61B1C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85D58A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59F3B6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2E1C4A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168199F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3A3FB54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详见《计价标准》表E.4.1</w:t>
            </w:r>
          </w:p>
        </w:tc>
      </w:tr>
      <w:tr w14:paraId="7CC1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CDFDC3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C9A985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其中：暂列金额</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8C7933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C67C7F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37310C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4AD898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详见《计价标准》表E.4.2</w:t>
            </w:r>
          </w:p>
        </w:tc>
      </w:tr>
      <w:tr w14:paraId="7D4E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F5607B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3.2</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E8E789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其中：专业工程暂估价</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879B06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CFEDAF5">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376F9EF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300EF9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详见《计价标准》表E.4.3</w:t>
            </w:r>
          </w:p>
        </w:tc>
      </w:tr>
      <w:tr w14:paraId="681A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0F4F237A">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3.3</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54C664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其中：计日工</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80E4F5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7F5695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58DBF1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329F51F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详见《计价标准》表E.4.4</w:t>
            </w:r>
          </w:p>
        </w:tc>
      </w:tr>
      <w:tr w14:paraId="300B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77B75D5">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3.4</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77753A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其中：总承包服务费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ED90B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188FA8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62840A5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1CA2FAB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详见《计价标准》表E.4.5</w:t>
            </w:r>
          </w:p>
        </w:tc>
      </w:tr>
      <w:tr w14:paraId="61E2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F22B6D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3.5</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58780F5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其中：合同中约定其他项目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8C30B3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13B430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34E601CA">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3AB627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r w14:paraId="1EF4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CF412F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486CDF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材料暂估价调整</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EAB6A4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053416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7B0585C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51BC960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详见《计价标准》表E.2.3</w:t>
            </w:r>
          </w:p>
        </w:tc>
      </w:tr>
      <w:tr w14:paraId="4BFD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6E516F8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24885D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物价变化调差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95E417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FC5B73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18A1E0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05DA64D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详见《计价标准》表G.2.1-1/G.2.1-2</w:t>
            </w:r>
          </w:p>
        </w:tc>
      </w:tr>
      <w:tr w14:paraId="7587F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1B1D2B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CB4255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法律法规及政策性变化</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70884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5848EE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79AC2EC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7865AC2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详见《计价标准》表E.9.1</w:t>
            </w:r>
          </w:p>
        </w:tc>
      </w:tr>
      <w:tr w14:paraId="18F7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589241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597A729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工程变更</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74B490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A0AEE1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262CBBFC">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2BB2B236">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详见《计价标准》表E.10.1</w:t>
            </w:r>
          </w:p>
        </w:tc>
      </w:tr>
      <w:tr w14:paraId="2A69C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3CA6C36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9C1B8F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新增工程</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590CEA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FBEF30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C929B6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4C3A1FB1">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p>
        </w:tc>
      </w:tr>
      <w:tr w14:paraId="4A90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332B247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F9B108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工程索赔</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A91942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0EA111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226D1C8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23944B75">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详见《计价标准》表E.11.1</w:t>
            </w:r>
          </w:p>
        </w:tc>
      </w:tr>
      <w:tr w14:paraId="1A1A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1D6CB9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7149890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发承包双方约定的其他项目调整</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87DB13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C07CC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281A37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E7EC65E">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p>
        </w:tc>
      </w:tr>
      <w:tr w14:paraId="53ED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4805F3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97A0B8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增值税</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73F097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75398AC">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611CDD6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43BEB92C">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详见《计价标准》表E.5.1</w:t>
            </w:r>
          </w:p>
        </w:tc>
      </w:tr>
      <w:tr w14:paraId="3A1E7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559" w:type="dxa"/>
            <w:gridSpan w:val="2"/>
            <w:tcBorders>
              <w:top w:val="single" w:color="000000" w:sz="4" w:space="0"/>
              <w:left w:val="single" w:color="000000" w:sz="4" w:space="0"/>
              <w:bottom w:val="single" w:color="000000" w:sz="4" w:space="0"/>
              <w:right w:val="single" w:color="000000" w:sz="4" w:space="0"/>
            </w:tcBorders>
            <w:noWrap/>
            <w:vAlign w:val="center"/>
          </w:tcPr>
          <w:p w14:paraId="668C567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2097B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DE1689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960C42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49EADFB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bl>
    <w:p w14:paraId="1BEEBC80">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七、工程量清单补充</w:t>
      </w:r>
    </w:p>
    <w:p w14:paraId="1495C25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（一）分部分项工程补充清单</w:t>
      </w:r>
    </w:p>
    <w:p w14:paraId="2B6B89D7">
      <w:pPr>
        <w:widowControl w:val="0"/>
        <w:kinsoku/>
        <w:autoSpaceDE/>
        <w:autoSpaceDN/>
        <w:adjustRightInd/>
        <w:snapToGrid/>
        <w:spacing w:line="620" w:lineRule="exact"/>
        <w:jc w:val="center"/>
        <w:textAlignment w:val="auto"/>
        <w:rPr>
          <w:rFonts w:hint="eastAsia" w:ascii="仿宋_GB2312" w:hAnsi="仿宋" w:eastAsia="仿宋_GB2312" w:cs="仿宋"/>
          <w:b/>
          <w:bCs/>
          <w:color w:val="auto"/>
          <w:sz w:val="28"/>
          <w:szCs w:val="28"/>
          <w:lang w:eastAsia="zh-CN"/>
        </w:rPr>
      </w:pPr>
    </w:p>
    <w:p w14:paraId="14D9FB55">
      <w:pPr>
        <w:widowControl w:val="0"/>
        <w:kinsoku/>
        <w:autoSpaceDE/>
        <w:autoSpaceDN/>
        <w:adjustRightInd/>
        <w:snapToGrid/>
        <w:spacing w:line="620" w:lineRule="exact"/>
        <w:jc w:val="center"/>
        <w:textAlignment w:val="auto"/>
        <w:rPr>
          <w:rFonts w:hint="eastAsia" w:ascii="仿宋_GB2312" w:hAnsi="仿宋" w:eastAsia="仿宋_GB2312" w:cs="仿宋"/>
          <w:b/>
          <w:bCs/>
          <w:color w:val="auto"/>
          <w:sz w:val="28"/>
          <w:szCs w:val="28"/>
          <w:lang w:eastAsia="zh-CN"/>
        </w:rPr>
      </w:pPr>
      <w:r>
        <w:rPr>
          <w:rFonts w:hint="eastAsia" w:ascii="仿宋_GB2312" w:hAnsi="仿宋" w:eastAsia="仿宋_GB2312" w:cs="仿宋"/>
          <w:b/>
          <w:bCs/>
          <w:color w:val="auto"/>
          <w:sz w:val="28"/>
          <w:szCs w:val="28"/>
          <w:lang w:eastAsia="zh-CN"/>
        </w:rPr>
        <w:t>分部分项工程补充清单</w:t>
      </w:r>
    </w:p>
    <w:tbl>
      <w:tblPr>
        <w:tblStyle w:val="4"/>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246"/>
        <w:gridCol w:w="1230"/>
        <w:gridCol w:w="1225"/>
        <w:gridCol w:w="680"/>
        <w:gridCol w:w="3248"/>
        <w:gridCol w:w="2085"/>
      </w:tblGrid>
      <w:tr w14:paraId="32EA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73" w:hRule="atLeast"/>
          <w:jc w:val="center"/>
        </w:trPr>
        <w:tc>
          <w:tcPr>
            <w:tcW w:w="1246" w:type="dxa"/>
            <w:tcBorders>
              <w:top w:val="single" w:color="000000" w:sz="4" w:space="0"/>
              <w:left w:val="single" w:color="000000" w:sz="4" w:space="0"/>
              <w:bottom w:val="single" w:color="000000" w:sz="4" w:space="0"/>
              <w:right w:val="single" w:color="000000" w:sz="4" w:space="0"/>
            </w:tcBorders>
            <w:noWrap/>
            <w:vAlign w:val="center"/>
          </w:tcPr>
          <w:p w14:paraId="7EF70AC4">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项目编码</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591BAC3">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48F59DE2">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项目特征</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E1CB760">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3248" w:type="dxa"/>
            <w:tcBorders>
              <w:top w:val="single" w:color="000000" w:sz="4" w:space="0"/>
              <w:left w:val="single" w:color="000000" w:sz="4" w:space="0"/>
              <w:bottom w:val="single" w:color="000000" w:sz="4" w:space="0"/>
              <w:right w:val="single" w:color="000000" w:sz="4" w:space="0"/>
            </w:tcBorders>
            <w:noWrap/>
            <w:vAlign w:val="center"/>
          </w:tcPr>
          <w:p w14:paraId="620E4168">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工程量计算规则</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4DF3EBD">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工作内容</w:t>
            </w:r>
          </w:p>
        </w:tc>
      </w:tr>
      <w:tr w14:paraId="060E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68F2D114">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010502034</w:t>
            </w:r>
          </w:p>
        </w:tc>
        <w:tc>
          <w:tcPr>
            <w:tcW w:w="1230" w:type="dxa"/>
            <w:tcBorders>
              <w:top w:val="single" w:color="auto" w:sz="4" w:space="0"/>
              <w:left w:val="single" w:color="000000" w:sz="4" w:space="0"/>
              <w:bottom w:val="single" w:color="000000" w:sz="4" w:space="0"/>
              <w:right w:val="single" w:color="000000" w:sz="4" w:space="0"/>
            </w:tcBorders>
            <w:noWrap/>
            <w:vAlign w:val="center"/>
          </w:tcPr>
          <w:p w14:paraId="51A91ACC">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有梁板</w:t>
            </w:r>
          </w:p>
        </w:tc>
        <w:tc>
          <w:tcPr>
            <w:tcW w:w="1225" w:type="dxa"/>
            <w:vMerge w:val="restart"/>
            <w:tcBorders>
              <w:top w:val="single" w:color="auto" w:sz="4" w:space="0"/>
              <w:left w:val="single" w:color="000000" w:sz="4" w:space="0"/>
              <w:bottom w:val="single" w:color="000000" w:sz="4" w:space="0"/>
              <w:right w:val="single" w:color="000000" w:sz="4" w:space="0"/>
            </w:tcBorders>
            <w:noWrap/>
            <w:vAlign w:val="center"/>
          </w:tcPr>
          <w:p w14:paraId="03D61BBD">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1.混凝土种类</w:t>
            </w:r>
          </w:p>
          <w:p w14:paraId="60A1DBE4">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2.混凝土强度等级</w:t>
            </w:r>
          </w:p>
        </w:tc>
        <w:tc>
          <w:tcPr>
            <w:tcW w:w="680" w:type="dxa"/>
            <w:vMerge w:val="restart"/>
            <w:tcBorders>
              <w:top w:val="single" w:color="auto" w:sz="4" w:space="0"/>
              <w:left w:val="single" w:color="000000" w:sz="4" w:space="0"/>
              <w:bottom w:val="single" w:color="000000" w:sz="4" w:space="0"/>
              <w:right w:val="single" w:color="000000" w:sz="4" w:space="0"/>
            </w:tcBorders>
            <w:noWrap/>
            <w:vAlign w:val="center"/>
          </w:tcPr>
          <w:p w14:paraId="5459A7B8">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m³</w:t>
            </w:r>
          </w:p>
        </w:tc>
        <w:tc>
          <w:tcPr>
            <w:tcW w:w="3248" w:type="dxa"/>
            <w:tcBorders>
              <w:top w:val="single" w:color="auto" w:sz="4" w:space="0"/>
              <w:left w:val="single" w:color="000000" w:sz="4" w:space="0"/>
              <w:bottom w:val="single" w:color="auto" w:sz="4" w:space="0"/>
              <w:right w:val="single" w:color="000000" w:sz="4" w:space="0"/>
            </w:tcBorders>
            <w:noWrap/>
            <w:vAlign w:val="center"/>
          </w:tcPr>
          <w:p w14:paraId="0F501CE8">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按设计图示尺寸以体积计算，不扣除单个面积≤0.3m</w:t>
            </w:r>
            <w:r>
              <w:rPr>
                <w:rFonts w:hint="eastAsia" w:ascii="宋体" w:hAnsi="宋体" w:eastAsia="宋体" w:cs="宋体"/>
                <w:color w:val="auto"/>
                <w:sz w:val="21"/>
                <w:szCs w:val="21"/>
                <w:vertAlign w:val="superscript"/>
                <w:lang w:eastAsia="zh-CN"/>
              </w:rPr>
              <w:t>2</w:t>
            </w:r>
            <w:r>
              <w:rPr>
                <w:rFonts w:hint="eastAsia" w:ascii="宋体" w:hAnsi="宋体" w:eastAsia="宋体" w:cs="宋体"/>
                <w:color w:val="auto"/>
                <w:sz w:val="21"/>
                <w:szCs w:val="21"/>
                <w:lang w:eastAsia="zh-CN"/>
              </w:rPr>
              <w:t>的柱、垛以及孔洞所占体积。有梁板（包括主、次梁与板）按梁、板体积之和计算。</w:t>
            </w:r>
          </w:p>
        </w:tc>
        <w:tc>
          <w:tcPr>
            <w:tcW w:w="2085" w:type="dxa"/>
            <w:vMerge w:val="restart"/>
            <w:tcBorders>
              <w:top w:val="single" w:color="auto" w:sz="4" w:space="0"/>
              <w:left w:val="single" w:color="000000" w:sz="4" w:space="0"/>
              <w:bottom w:val="single" w:color="000000" w:sz="4" w:space="0"/>
              <w:right w:val="single" w:color="000000" w:sz="4" w:space="0"/>
            </w:tcBorders>
            <w:noWrap/>
            <w:vAlign w:val="center"/>
          </w:tcPr>
          <w:p w14:paraId="38CB3646">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混凝土输送、浇筑、</w:t>
            </w:r>
          </w:p>
          <w:p w14:paraId="079B6107">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振捣、养护</w:t>
            </w:r>
          </w:p>
        </w:tc>
      </w:tr>
      <w:tr w14:paraId="1A7A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000000" w:sz="4" w:space="0"/>
              <w:left w:val="single" w:color="000000" w:sz="4" w:space="0"/>
              <w:bottom w:val="single" w:color="000000" w:sz="4" w:space="0"/>
              <w:right w:val="single" w:color="000000" w:sz="4" w:space="0"/>
            </w:tcBorders>
            <w:noWrap/>
            <w:vAlign w:val="center"/>
          </w:tcPr>
          <w:p w14:paraId="3718E967">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010502035</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E631ECC">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阳台</w:t>
            </w:r>
          </w:p>
        </w:tc>
        <w:tc>
          <w:tcPr>
            <w:tcW w:w="1225" w:type="dxa"/>
            <w:vMerge w:val="continue"/>
            <w:tcBorders>
              <w:top w:val="single" w:color="000000" w:sz="4" w:space="0"/>
              <w:left w:val="single" w:color="000000" w:sz="4" w:space="0"/>
              <w:bottom w:val="single" w:color="000000" w:sz="4" w:space="0"/>
              <w:right w:val="single" w:color="000000" w:sz="4" w:space="0"/>
            </w:tcBorders>
            <w:noWrap/>
            <w:vAlign w:val="center"/>
          </w:tcPr>
          <w:p w14:paraId="0E04F44F">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p>
        </w:tc>
        <w:tc>
          <w:tcPr>
            <w:tcW w:w="680" w:type="dxa"/>
            <w:vMerge w:val="continue"/>
            <w:tcBorders>
              <w:top w:val="single" w:color="auto" w:sz="4" w:space="0"/>
              <w:left w:val="single" w:color="000000" w:sz="4" w:space="0"/>
              <w:bottom w:val="single" w:color="auto" w:sz="4" w:space="0"/>
              <w:right w:val="single" w:color="000000" w:sz="4" w:space="0"/>
            </w:tcBorders>
            <w:noWrap/>
            <w:vAlign w:val="center"/>
          </w:tcPr>
          <w:p w14:paraId="56FA494B">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p>
        </w:tc>
        <w:tc>
          <w:tcPr>
            <w:tcW w:w="3248" w:type="dxa"/>
            <w:tcBorders>
              <w:top w:val="single" w:color="auto" w:sz="4" w:space="0"/>
              <w:left w:val="single" w:color="000000" w:sz="4" w:space="0"/>
              <w:bottom w:val="single" w:color="auto" w:sz="4" w:space="0"/>
              <w:right w:val="single" w:color="000000" w:sz="4" w:space="0"/>
            </w:tcBorders>
            <w:noWrap/>
            <w:vAlign w:val="center"/>
          </w:tcPr>
          <w:p w14:paraId="5D880DBF">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按设计图示尺寸以墙外部分体积计算，包括伸出墙外的牛腿</w:t>
            </w:r>
            <w:bookmarkStart w:id="0" w:name="_GoBack"/>
            <w:bookmarkEnd w:id="0"/>
            <w:r>
              <w:rPr>
                <w:rFonts w:hint="eastAsia" w:ascii="宋体" w:hAnsi="宋体" w:eastAsia="宋体" w:cs="宋体"/>
                <w:color w:val="auto"/>
                <w:sz w:val="21"/>
                <w:szCs w:val="21"/>
                <w:lang w:eastAsia="zh-CN"/>
              </w:rPr>
              <w:t>的体积。</w:t>
            </w:r>
          </w:p>
        </w:tc>
        <w:tc>
          <w:tcPr>
            <w:tcW w:w="2085" w:type="dxa"/>
            <w:vMerge w:val="continue"/>
            <w:tcBorders>
              <w:top w:val="nil"/>
              <w:left w:val="single" w:color="000000" w:sz="4" w:space="0"/>
              <w:bottom w:val="nil"/>
              <w:right w:val="single" w:color="000000" w:sz="4" w:space="0"/>
            </w:tcBorders>
            <w:noWrap/>
            <w:vAlign w:val="center"/>
          </w:tcPr>
          <w:p w14:paraId="2FA88681">
            <w:pPr>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p>
        </w:tc>
      </w:tr>
      <w:tr w14:paraId="1397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000000" w:sz="4" w:space="0"/>
              <w:left w:val="single" w:color="000000" w:sz="4" w:space="0"/>
              <w:bottom w:val="single" w:color="auto" w:sz="4" w:space="0"/>
              <w:right w:val="single" w:color="000000" w:sz="4" w:space="0"/>
            </w:tcBorders>
            <w:noWrap/>
            <w:vAlign w:val="center"/>
          </w:tcPr>
          <w:p w14:paraId="072D8188">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010502036</w:t>
            </w:r>
          </w:p>
        </w:tc>
        <w:tc>
          <w:tcPr>
            <w:tcW w:w="1230" w:type="dxa"/>
            <w:tcBorders>
              <w:top w:val="single" w:color="000000" w:sz="4" w:space="0"/>
              <w:left w:val="single" w:color="000000" w:sz="4" w:space="0"/>
              <w:bottom w:val="single" w:color="auto" w:sz="4" w:space="0"/>
              <w:right w:val="single" w:color="000000" w:sz="4" w:space="0"/>
            </w:tcBorders>
            <w:noWrap/>
            <w:vAlign w:val="center"/>
          </w:tcPr>
          <w:p w14:paraId="459A5721">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楼梯</w:t>
            </w:r>
          </w:p>
        </w:tc>
        <w:tc>
          <w:tcPr>
            <w:tcW w:w="1225" w:type="dxa"/>
            <w:vMerge w:val="continue"/>
            <w:tcBorders>
              <w:top w:val="single" w:color="000000" w:sz="4" w:space="0"/>
              <w:left w:val="single" w:color="000000" w:sz="4" w:space="0"/>
              <w:bottom w:val="single" w:color="auto" w:sz="4" w:space="0"/>
              <w:right w:val="single" w:color="000000" w:sz="4" w:space="0"/>
            </w:tcBorders>
            <w:noWrap/>
            <w:vAlign w:val="center"/>
          </w:tcPr>
          <w:p w14:paraId="5EA31BA0">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p>
        </w:tc>
        <w:tc>
          <w:tcPr>
            <w:tcW w:w="680" w:type="dxa"/>
            <w:vMerge w:val="restart"/>
            <w:tcBorders>
              <w:top w:val="single" w:color="auto" w:sz="4" w:space="0"/>
              <w:left w:val="single" w:color="000000" w:sz="4" w:space="0"/>
              <w:bottom w:val="single" w:color="000000" w:sz="4" w:space="0"/>
              <w:right w:val="single" w:color="000000" w:sz="4" w:space="0"/>
            </w:tcBorders>
            <w:noWrap/>
            <w:vAlign w:val="center"/>
          </w:tcPr>
          <w:p w14:paraId="6B7A49B2">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m</w:t>
            </w:r>
            <w:r>
              <w:rPr>
                <w:rFonts w:hint="eastAsia" w:ascii="宋体" w:hAnsi="宋体" w:eastAsia="宋体" w:cs="宋体"/>
                <w:color w:val="auto"/>
                <w:sz w:val="21"/>
                <w:szCs w:val="21"/>
                <w:vertAlign w:val="superscript"/>
                <w:lang w:eastAsia="zh-CN"/>
              </w:rPr>
              <w:t>2</w:t>
            </w:r>
          </w:p>
        </w:tc>
        <w:tc>
          <w:tcPr>
            <w:tcW w:w="3248" w:type="dxa"/>
            <w:tcBorders>
              <w:top w:val="single" w:color="auto" w:sz="4" w:space="0"/>
              <w:left w:val="single" w:color="000000" w:sz="4" w:space="0"/>
              <w:bottom w:val="single" w:color="000000" w:sz="4" w:space="0"/>
              <w:right w:val="single" w:color="000000" w:sz="4" w:space="0"/>
            </w:tcBorders>
            <w:noWrap/>
            <w:vAlign w:val="center"/>
          </w:tcPr>
          <w:p w14:paraId="77C9AB3D">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按设计图示尺寸以水平投影面积计算,不扣除宽度≤500mm 的楼梯井，伸入墙内部分不计算。</w:t>
            </w:r>
          </w:p>
        </w:tc>
        <w:tc>
          <w:tcPr>
            <w:tcW w:w="2085" w:type="dxa"/>
            <w:vMerge w:val="continue"/>
            <w:tcBorders>
              <w:top w:val="nil"/>
              <w:left w:val="single" w:color="000000" w:sz="4" w:space="0"/>
              <w:bottom w:val="single" w:color="auto" w:sz="4" w:space="0"/>
              <w:right w:val="single" w:color="000000" w:sz="4" w:space="0"/>
            </w:tcBorders>
            <w:noWrap/>
            <w:vAlign w:val="center"/>
          </w:tcPr>
          <w:p w14:paraId="3DACCE84">
            <w:pPr>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p>
        </w:tc>
      </w:tr>
      <w:tr w14:paraId="2D85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3"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3F653BF7">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010505021</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0639D238">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有梁板模板</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6E80E72A">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板厚度：</w:t>
            </w:r>
          </w:p>
        </w:tc>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14:paraId="6B29AAB3">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p>
        </w:tc>
        <w:tc>
          <w:tcPr>
            <w:tcW w:w="3248" w:type="dxa"/>
            <w:tcBorders>
              <w:top w:val="single" w:color="auto" w:sz="4" w:space="0"/>
              <w:left w:val="single" w:color="000000" w:sz="4" w:space="0"/>
              <w:bottom w:val="single" w:color="auto" w:sz="4" w:space="0"/>
              <w:right w:val="single" w:color="000000" w:sz="4" w:space="0"/>
            </w:tcBorders>
            <w:noWrap/>
            <w:vAlign w:val="center"/>
          </w:tcPr>
          <w:p w14:paraId="2C9657E0">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按模板与现浇混凝土构件的接触面积计算。扣除单个面积＞0.3m</w:t>
            </w:r>
            <w:r>
              <w:rPr>
                <w:rFonts w:hint="eastAsia" w:ascii="宋体" w:hAnsi="宋体" w:eastAsia="宋体" w:cs="宋体"/>
                <w:color w:val="auto"/>
                <w:sz w:val="21"/>
                <w:szCs w:val="21"/>
                <w:vertAlign w:val="superscript"/>
                <w:lang w:eastAsia="zh-CN"/>
              </w:rPr>
              <w:t>2</w:t>
            </w:r>
            <w:r>
              <w:rPr>
                <w:rFonts w:hint="eastAsia" w:ascii="宋体" w:hAnsi="宋体" w:eastAsia="宋体" w:cs="宋体"/>
                <w:color w:val="auto"/>
                <w:sz w:val="21"/>
                <w:szCs w:val="21"/>
                <w:lang w:eastAsia="zh-CN"/>
              </w:rPr>
              <w:t>的孔洞所占面积，洞侧壁面积并入计算；不扣除单个面积≤0.3m</w:t>
            </w:r>
            <w:r>
              <w:rPr>
                <w:rFonts w:hint="eastAsia" w:ascii="宋体" w:hAnsi="宋体" w:eastAsia="宋体" w:cs="宋体"/>
                <w:color w:val="auto"/>
                <w:sz w:val="21"/>
                <w:szCs w:val="21"/>
                <w:vertAlign w:val="superscript"/>
                <w:lang w:eastAsia="zh-CN"/>
              </w:rPr>
              <w:t>2</w:t>
            </w:r>
            <w:r>
              <w:rPr>
                <w:rFonts w:hint="eastAsia" w:ascii="宋体" w:hAnsi="宋体" w:eastAsia="宋体" w:cs="宋体"/>
                <w:color w:val="auto"/>
                <w:sz w:val="21"/>
                <w:szCs w:val="21"/>
                <w:lang w:eastAsia="zh-CN"/>
              </w:rPr>
              <w:t>的孔洞所占的面积,洞侧壁面积亦不计算。</w:t>
            </w:r>
          </w:p>
        </w:tc>
        <w:tc>
          <w:tcPr>
            <w:tcW w:w="2085" w:type="dxa"/>
            <w:vMerge w:val="restart"/>
            <w:tcBorders>
              <w:top w:val="single" w:color="auto" w:sz="4" w:space="0"/>
              <w:left w:val="single" w:color="000000" w:sz="4" w:space="0"/>
              <w:bottom w:val="single" w:color="000000" w:sz="4" w:space="0"/>
              <w:right w:val="single" w:color="000000" w:sz="4" w:space="0"/>
            </w:tcBorders>
            <w:noWrap/>
            <w:vAlign w:val="center"/>
          </w:tcPr>
          <w:p w14:paraId="3C5E5A57">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1.模板制作</w:t>
            </w:r>
          </w:p>
          <w:p w14:paraId="0C4EB820">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2.模板及支撑安装</w:t>
            </w:r>
          </w:p>
          <w:p w14:paraId="1D28AF8E">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3.刷隔离剂</w:t>
            </w:r>
          </w:p>
          <w:p w14:paraId="168C46C3">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4.模板及支撑拆除</w:t>
            </w:r>
          </w:p>
          <w:p w14:paraId="353C8F2C">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5.清理模板粘结物</w:t>
            </w:r>
          </w:p>
          <w:p w14:paraId="76B346F1">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及模内杂物</w:t>
            </w:r>
          </w:p>
          <w:p w14:paraId="6520D53B">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6.模板及支撑整理、 小修、堆放</w:t>
            </w:r>
          </w:p>
        </w:tc>
      </w:tr>
      <w:tr w14:paraId="0D96B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68DD6FB4">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010505022</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2CFE4F60">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阳台模板</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6D676DE6">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1.构件类型</w:t>
            </w:r>
          </w:p>
          <w:p w14:paraId="00A31D8A">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2.板厚度</w:t>
            </w:r>
          </w:p>
        </w:tc>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14:paraId="349FA07A">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p>
        </w:tc>
        <w:tc>
          <w:tcPr>
            <w:tcW w:w="3248" w:type="dxa"/>
            <w:tcBorders>
              <w:top w:val="single" w:color="auto" w:sz="4" w:space="0"/>
              <w:left w:val="single" w:color="000000" w:sz="4" w:space="0"/>
              <w:bottom w:val="single" w:color="auto" w:sz="4" w:space="0"/>
              <w:right w:val="single" w:color="000000" w:sz="4" w:space="0"/>
            </w:tcBorders>
            <w:noWrap/>
            <w:vAlign w:val="center"/>
          </w:tcPr>
          <w:p w14:paraId="4BCE32FD">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按图示外挑部分尺寸的水平投影面积计算。 </w:t>
            </w: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14:paraId="0C6EACBE">
            <w:pPr>
              <w:pStyle w:val="6"/>
              <w:keepNext w:val="0"/>
              <w:keepLines w:val="0"/>
              <w:suppressLineNumbers w:val="0"/>
              <w:spacing w:before="0" w:beforeAutospacing="0" w:after="0" w:afterAutospacing="0" w:line="300" w:lineRule="exact"/>
              <w:ind w:left="0" w:right="0" w:hanging="28"/>
              <w:rPr>
                <w:rFonts w:hint="eastAsia" w:ascii="仿宋_GB2312" w:eastAsia="仿宋_GB2312"/>
                <w:color w:val="auto"/>
                <w:sz w:val="21"/>
                <w:szCs w:val="21"/>
                <w:lang w:eastAsia="zh-CN"/>
              </w:rPr>
            </w:pPr>
          </w:p>
        </w:tc>
      </w:tr>
      <w:tr w14:paraId="1292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2" w:hRule="atLeast"/>
          <w:jc w:val="center"/>
        </w:trPr>
        <w:tc>
          <w:tcPr>
            <w:tcW w:w="1246" w:type="dxa"/>
            <w:tcBorders>
              <w:top w:val="single" w:color="auto" w:sz="4" w:space="0"/>
              <w:left w:val="single" w:color="000000" w:sz="4" w:space="0"/>
              <w:bottom w:val="single" w:color="auto" w:sz="4" w:space="0"/>
              <w:right w:val="single" w:color="000000" w:sz="4" w:space="0"/>
            </w:tcBorders>
            <w:noWrap/>
            <w:vAlign w:val="center"/>
          </w:tcPr>
          <w:p w14:paraId="6CFD87D9">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010505023</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2FDACAB5">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楼梯模板</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77030553">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类型：</w:t>
            </w:r>
          </w:p>
        </w:tc>
        <w:tc>
          <w:tcPr>
            <w:tcW w:w="680" w:type="dxa"/>
            <w:vMerge w:val="continue"/>
            <w:tcBorders>
              <w:top w:val="single" w:color="000000" w:sz="4" w:space="0"/>
              <w:left w:val="single" w:color="000000" w:sz="4" w:space="0"/>
              <w:bottom w:val="single" w:color="auto" w:sz="4" w:space="0"/>
              <w:right w:val="single" w:color="000000" w:sz="4" w:space="0"/>
            </w:tcBorders>
            <w:noWrap/>
            <w:vAlign w:val="center"/>
          </w:tcPr>
          <w:p w14:paraId="54992FB4">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p>
        </w:tc>
        <w:tc>
          <w:tcPr>
            <w:tcW w:w="3248" w:type="dxa"/>
            <w:tcBorders>
              <w:top w:val="single" w:color="000000" w:sz="4" w:space="0"/>
              <w:left w:val="single" w:color="000000" w:sz="4" w:space="0"/>
              <w:bottom w:val="single" w:color="auto" w:sz="4" w:space="0"/>
              <w:right w:val="single" w:color="000000" w:sz="4" w:space="0"/>
            </w:tcBorders>
            <w:noWrap/>
            <w:vAlign w:val="center"/>
          </w:tcPr>
          <w:p w14:paraId="06607E6A">
            <w:pPr>
              <w:pStyle w:val="6"/>
              <w:keepNext w:val="0"/>
              <w:keepLines w:val="0"/>
              <w:suppressLineNumbers w:val="0"/>
              <w:spacing w:before="0" w:beforeAutospacing="0" w:after="0" w:afterAutospacing="0" w:line="300" w:lineRule="exact"/>
              <w:ind w:left="0" w:right="0" w:firstLine="426" w:firstLineChars="2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按设计图示尺寸以水平投影面积计算,不扣除宽度≤500mm 的楼梯井，伸入墙内部分不计算。</w:t>
            </w:r>
          </w:p>
        </w:tc>
        <w:tc>
          <w:tcPr>
            <w:tcW w:w="2085" w:type="dxa"/>
            <w:vMerge w:val="continue"/>
            <w:tcBorders>
              <w:top w:val="single" w:color="000000" w:sz="4" w:space="0"/>
              <w:left w:val="single" w:color="000000" w:sz="4" w:space="0"/>
              <w:bottom w:val="single" w:color="auto" w:sz="4" w:space="0"/>
              <w:right w:val="single" w:color="000000" w:sz="4" w:space="0"/>
            </w:tcBorders>
            <w:noWrap/>
            <w:vAlign w:val="center"/>
          </w:tcPr>
          <w:p w14:paraId="1F1ADD57">
            <w:pPr>
              <w:pStyle w:val="6"/>
              <w:keepNext w:val="0"/>
              <w:keepLines w:val="0"/>
              <w:suppressLineNumbers w:val="0"/>
              <w:spacing w:before="0" w:beforeAutospacing="0" w:after="0" w:afterAutospacing="0" w:line="300" w:lineRule="exact"/>
              <w:ind w:left="0" w:right="0" w:hanging="28"/>
              <w:rPr>
                <w:rFonts w:hint="eastAsia" w:ascii="仿宋_GB2312" w:eastAsia="仿宋_GB2312"/>
                <w:color w:val="auto"/>
                <w:sz w:val="21"/>
                <w:szCs w:val="21"/>
                <w:lang w:eastAsia="zh-CN"/>
              </w:rPr>
            </w:pPr>
          </w:p>
        </w:tc>
      </w:tr>
      <w:tr w14:paraId="4D9B0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97"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7AC59EA6">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010506028</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6B1CA896">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现浇构件</w:t>
            </w:r>
          </w:p>
          <w:p w14:paraId="7A6FFA90">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钢筋</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4F32EE94">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钢筋种类、规格</w:t>
            </w:r>
          </w:p>
        </w:tc>
        <w:tc>
          <w:tcPr>
            <w:tcW w:w="680" w:type="dxa"/>
            <w:tcBorders>
              <w:top w:val="single" w:color="auto" w:sz="4" w:space="0"/>
              <w:left w:val="single" w:color="000000" w:sz="4" w:space="0"/>
              <w:bottom w:val="single" w:color="auto" w:sz="4" w:space="0"/>
              <w:right w:val="single" w:color="000000" w:sz="4" w:space="0"/>
            </w:tcBorders>
            <w:noWrap/>
            <w:vAlign w:val="center"/>
          </w:tcPr>
          <w:p w14:paraId="7DA606E5">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t</w:t>
            </w:r>
          </w:p>
        </w:tc>
        <w:tc>
          <w:tcPr>
            <w:tcW w:w="3248" w:type="dxa"/>
            <w:tcBorders>
              <w:top w:val="single" w:color="auto" w:sz="4" w:space="0"/>
              <w:left w:val="single" w:color="000000" w:sz="4" w:space="0"/>
              <w:bottom w:val="single" w:color="auto" w:sz="4" w:space="0"/>
              <w:right w:val="single" w:color="000000" w:sz="4" w:space="0"/>
            </w:tcBorders>
            <w:noWrap/>
            <w:vAlign w:val="center"/>
          </w:tcPr>
          <w:p w14:paraId="65855FCA">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按设计图示钢筋中心线长度乘以单位理论质量计算。设计</w:t>
            </w:r>
            <w:r>
              <w:rPr>
                <w:rFonts w:hint="eastAsia" w:cs="宋体"/>
                <w:color w:val="auto"/>
                <w:sz w:val="21"/>
                <w:szCs w:val="21"/>
                <w:lang w:eastAsia="zh-CN"/>
              </w:rPr>
              <w:t>（</w:t>
            </w:r>
            <w:r>
              <w:rPr>
                <w:rFonts w:hint="eastAsia" w:ascii="宋体" w:hAnsi="宋体" w:eastAsia="宋体" w:cs="宋体"/>
                <w:color w:val="auto"/>
                <w:sz w:val="21"/>
                <w:szCs w:val="21"/>
                <w:lang w:eastAsia="zh-CN"/>
              </w:rPr>
              <w:t>包括规范规定</w:t>
            </w:r>
            <w:r>
              <w:rPr>
                <w:rFonts w:hint="eastAsia" w:cs="宋体"/>
                <w:color w:val="auto"/>
                <w:sz w:val="21"/>
                <w:szCs w:val="21"/>
                <w:lang w:eastAsia="zh-CN"/>
              </w:rPr>
              <w:t>）</w:t>
            </w:r>
            <w:r>
              <w:rPr>
                <w:rFonts w:hint="eastAsia" w:ascii="宋体" w:hAnsi="宋体" w:eastAsia="宋体" w:cs="宋体"/>
                <w:color w:val="auto"/>
                <w:sz w:val="21"/>
                <w:szCs w:val="21"/>
                <w:lang w:eastAsia="zh-CN"/>
              </w:rPr>
              <w:t>标明的搭接和锚固长度应并入计算，设计未标明搭接（接头）位置的，φ10以内的长钢筋按每12m、φ10以上的长钢筋按每9m计算一个搭接（接头）。</w:t>
            </w:r>
          </w:p>
        </w:tc>
        <w:tc>
          <w:tcPr>
            <w:tcW w:w="2085" w:type="dxa"/>
            <w:tcBorders>
              <w:top w:val="single" w:color="auto" w:sz="4" w:space="0"/>
              <w:left w:val="single" w:color="000000" w:sz="4" w:space="0"/>
              <w:bottom w:val="single" w:color="auto" w:sz="4" w:space="0"/>
              <w:right w:val="single" w:color="000000" w:sz="4" w:space="0"/>
            </w:tcBorders>
            <w:noWrap/>
            <w:vAlign w:val="center"/>
          </w:tcPr>
          <w:p w14:paraId="72C29C00">
            <w:pPr>
              <w:pStyle w:val="6"/>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1.钢筋制作</w:t>
            </w:r>
          </w:p>
          <w:p w14:paraId="5B4E4825">
            <w:pPr>
              <w:pStyle w:val="6"/>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2.钢筋安装、固定</w:t>
            </w:r>
          </w:p>
          <w:p w14:paraId="7F88BE35">
            <w:pPr>
              <w:pStyle w:val="6"/>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3.钢筋连接</w:t>
            </w:r>
          </w:p>
        </w:tc>
      </w:tr>
    </w:tbl>
    <w:p w14:paraId="6C1A421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（二）《计量标准》中各专业工程措施清单名称对应现行费用定额总价措施项目名称进行修改。</w:t>
      </w:r>
    </w:p>
    <w:tbl>
      <w:tblPr>
        <w:tblStyle w:val="4"/>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5"/>
        <w:gridCol w:w="4875"/>
      </w:tblGrid>
      <w:tr w14:paraId="2EB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021F4D9D">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2024清单措施项目名称</w:t>
            </w:r>
          </w:p>
        </w:tc>
        <w:tc>
          <w:tcPr>
            <w:tcW w:w="4875" w:type="dxa"/>
            <w:tcBorders>
              <w:top w:val="single" w:color="auto" w:sz="4" w:space="0"/>
              <w:left w:val="single" w:color="auto" w:sz="4" w:space="0"/>
              <w:bottom w:val="single" w:color="auto" w:sz="4" w:space="0"/>
              <w:right w:val="single" w:color="auto" w:sz="4" w:space="0"/>
            </w:tcBorders>
            <w:noWrap/>
            <w:vAlign w:val="top"/>
          </w:tcPr>
          <w:p w14:paraId="5E3BAB78">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修改后措施项目名称</w:t>
            </w:r>
          </w:p>
        </w:tc>
      </w:tr>
      <w:tr w14:paraId="7CF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1C560198">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临时设施</w:t>
            </w:r>
          </w:p>
        </w:tc>
        <w:tc>
          <w:tcPr>
            <w:tcW w:w="4875" w:type="dxa"/>
            <w:tcBorders>
              <w:top w:val="single" w:color="auto" w:sz="4" w:space="0"/>
              <w:left w:val="single" w:color="auto" w:sz="4" w:space="0"/>
              <w:bottom w:val="single" w:color="auto" w:sz="4" w:space="0"/>
              <w:right w:val="single" w:color="auto" w:sz="4" w:space="0"/>
            </w:tcBorders>
            <w:noWrap/>
            <w:vAlign w:val="top"/>
          </w:tcPr>
          <w:p w14:paraId="0FE69462">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临时设施费</w:t>
            </w:r>
          </w:p>
        </w:tc>
      </w:tr>
      <w:tr w14:paraId="3B62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7333009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文明施工</w:t>
            </w:r>
          </w:p>
        </w:tc>
        <w:tc>
          <w:tcPr>
            <w:tcW w:w="4875" w:type="dxa"/>
            <w:tcBorders>
              <w:top w:val="single" w:color="auto" w:sz="4" w:space="0"/>
              <w:left w:val="single" w:color="auto" w:sz="4" w:space="0"/>
              <w:bottom w:val="single" w:color="auto" w:sz="4" w:space="0"/>
              <w:right w:val="single" w:color="auto" w:sz="4" w:space="0"/>
            </w:tcBorders>
            <w:noWrap/>
            <w:vAlign w:val="top"/>
          </w:tcPr>
          <w:p w14:paraId="0998384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文明施工费</w:t>
            </w:r>
          </w:p>
        </w:tc>
      </w:tr>
      <w:tr w14:paraId="5FE9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1481055E">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环境保护</w:t>
            </w:r>
          </w:p>
        </w:tc>
        <w:tc>
          <w:tcPr>
            <w:tcW w:w="4875" w:type="dxa"/>
            <w:tcBorders>
              <w:top w:val="single" w:color="auto" w:sz="4" w:space="0"/>
              <w:left w:val="single" w:color="auto" w:sz="4" w:space="0"/>
              <w:bottom w:val="single" w:color="auto" w:sz="4" w:space="0"/>
              <w:right w:val="single" w:color="auto" w:sz="4" w:space="0"/>
            </w:tcBorders>
            <w:noWrap/>
            <w:vAlign w:val="top"/>
          </w:tcPr>
          <w:p w14:paraId="297C4699">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环境保护费</w:t>
            </w:r>
          </w:p>
        </w:tc>
      </w:tr>
      <w:tr w14:paraId="41ED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576BC192">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安全</w:t>
            </w:r>
            <w:r>
              <w:rPr>
                <w:rFonts w:hint="eastAsia" w:ascii="宋体" w:hAnsi="宋体" w:eastAsia="宋体" w:cs="宋体"/>
                <w:color w:val="auto"/>
                <w:sz w:val="21"/>
                <w:szCs w:val="21"/>
                <w:lang w:eastAsia="zh-CN"/>
              </w:rPr>
              <w:t>生产</w:t>
            </w:r>
          </w:p>
        </w:tc>
        <w:tc>
          <w:tcPr>
            <w:tcW w:w="4875" w:type="dxa"/>
            <w:tcBorders>
              <w:top w:val="single" w:color="auto" w:sz="4" w:space="0"/>
              <w:left w:val="single" w:color="auto" w:sz="4" w:space="0"/>
              <w:bottom w:val="single" w:color="auto" w:sz="4" w:space="0"/>
              <w:right w:val="single" w:color="auto" w:sz="4" w:space="0"/>
            </w:tcBorders>
            <w:noWrap/>
            <w:vAlign w:val="top"/>
          </w:tcPr>
          <w:p w14:paraId="4584CA6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安全施工费</w:t>
            </w:r>
          </w:p>
        </w:tc>
      </w:tr>
      <w:tr w14:paraId="7C61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restart"/>
            <w:tcBorders>
              <w:top w:val="single" w:color="auto" w:sz="4" w:space="0"/>
              <w:left w:val="single" w:color="auto" w:sz="4" w:space="0"/>
              <w:bottom w:val="single" w:color="auto" w:sz="4" w:space="0"/>
              <w:right w:val="single" w:color="auto" w:sz="4" w:space="0"/>
            </w:tcBorders>
            <w:noWrap/>
            <w:vAlign w:val="center"/>
          </w:tcPr>
          <w:p w14:paraId="2CE9C5D3">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夜间施工增加</w:t>
            </w:r>
          </w:p>
        </w:tc>
        <w:tc>
          <w:tcPr>
            <w:tcW w:w="4875" w:type="dxa"/>
            <w:tcBorders>
              <w:top w:val="single" w:color="auto" w:sz="4" w:space="0"/>
              <w:left w:val="single" w:color="auto" w:sz="4" w:space="0"/>
              <w:bottom w:val="single" w:color="auto" w:sz="4" w:space="0"/>
              <w:right w:val="single" w:color="auto" w:sz="4" w:space="0"/>
            </w:tcBorders>
            <w:noWrap/>
            <w:vAlign w:val="top"/>
          </w:tcPr>
          <w:p w14:paraId="3D227B85">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夜间施工增加费</w:t>
            </w:r>
          </w:p>
        </w:tc>
      </w:tr>
      <w:tr w14:paraId="66C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continue"/>
            <w:tcBorders>
              <w:top w:val="single" w:color="auto" w:sz="4" w:space="0"/>
              <w:left w:val="single" w:color="auto" w:sz="4" w:space="0"/>
              <w:bottom w:val="single" w:color="auto" w:sz="4" w:space="0"/>
              <w:right w:val="single" w:color="auto" w:sz="4" w:space="0"/>
            </w:tcBorders>
            <w:noWrap/>
            <w:vAlign w:val="center"/>
          </w:tcPr>
          <w:p w14:paraId="1B992EE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p>
        </w:tc>
        <w:tc>
          <w:tcPr>
            <w:tcW w:w="4875" w:type="dxa"/>
            <w:tcBorders>
              <w:top w:val="single" w:color="auto" w:sz="4" w:space="0"/>
              <w:left w:val="single" w:color="auto" w:sz="4" w:space="0"/>
              <w:bottom w:val="single" w:color="auto" w:sz="4" w:space="0"/>
              <w:right w:val="single" w:color="auto" w:sz="4" w:space="0"/>
            </w:tcBorders>
            <w:noWrap/>
            <w:vAlign w:val="top"/>
          </w:tcPr>
          <w:p w14:paraId="28950C53">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非夜间施工增加费</w:t>
            </w:r>
          </w:p>
        </w:tc>
      </w:tr>
      <w:tr w14:paraId="477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center"/>
          </w:tcPr>
          <w:p w14:paraId="7830F37F">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二次搬运</w:t>
            </w:r>
          </w:p>
        </w:tc>
        <w:tc>
          <w:tcPr>
            <w:tcW w:w="4875" w:type="dxa"/>
            <w:tcBorders>
              <w:top w:val="single" w:color="auto" w:sz="4" w:space="0"/>
              <w:left w:val="single" w:color="auto" w:sz="4" w:space="0"/>
              <w:bottom w:val="single" w:color="auto" w:sz="4" w:space="0"/>
              <w:right w:val="single" w:color="auto" w:sz="4" w:space="0"/>
            </w:tcBorders>
            <w:noWrap/>
            <w:vAlign w:val="top"/>
          </w:tcPr>
          <w:p w14:paraId="04827DC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材料二次搬运费</w:t>
            </w:r>
          </w:p>
        </w:tc>
      </w:tr>
      <w:tr w14:paraId="794F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restart"/>
            <w:tcBorders>
              <w:top w:val="single" w:color="auto" w:sz="4" w:space="0"/>
              <w:left w:val="single" w:color="auto" w:sz="4" w:space="0"/>
              <w:bottom w:val="single" w:color="auto" w:sz="4" w:space="0"/>
              <w:right w:val="single" w:color="auto" w:sz="4" w:space="0"/>
            </w:tcBorders>
            <w:noWrap/>
            <w:vAlign w:val="center"/>
          </w:tcPr>
          <w:p w14:paraId="5E1CF0B8">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冬雨季施工增加</w:t>
            </w:r>
          </w:p>
        </w:tc>
        <w:tc>
          <w:tcPr>
            <w:tcW w:w="4875" w:type="dxa"/>
            <w:tcBorders>
              <w:top w:val="single" w:color="auto" w:sz="4" w:space="0"/>
              <w:left w:val="single" w:color="auto" w:sz="4" w:space="0"/>
              <w:bottom w:val="single" w:color="auto" w:sz="4" w:space="0"/>
              <w:right w:val="single" w:color="auto" w:sz="4" w:space="0"/>
            </w:tcBorders>
            <w:noWrap/>
            <w:vAlign w:val="top"/>
          </w:tcPr>
          <w:p w14:paraId="5BD50AE1">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冬季施工增加费</w:t>
            </w:r>
          </w:p>
        </w:tc>
      </w:tr>
      <w:tr w14:paraId="3FB5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continue"/>
            <w:tcBorders>
              <w:top w:val="single" w:color="auto" w:sz="4" w:space="0"/>
              <w:left w:val="single" w:color="auto" w:sz="4" w:space="0"/>
              <w:bottom w:val="single" w:color="auto" w:sz="4" w:space="0"/>
              <w:right w:val="single" w:color="auto" w:sz="4" w:space="0"/>
            </w:tcBorders>
            <w:noWrap/>
            <w:vAlign w:val="top"/>
          </w:tcPr>
          <w:p w14:paraId="454BDED7">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p>
        </w:tc>
        <w:tc>
          <w:tcPr>
            <w:tcW w:w="4875" w:type="dxa"/>
            <w:tcBorders>
              <w:top w:val="single" w:color="auto" w:sz="4" w:space="0"/>
              <w:left w:val="single" w:color="auto" w:sz="4" w:space="0"/>
              <w:bottom w:val="single" w:color="auto" w:sz="4" w:space="0"/>
              <w:right w:val="single" w:color="auto" w:sz="4" w:space="0"/>
            </w:tcBorders>
            <w:noWrap/>
            <w:vAlign w:val="top"/>
          </w:tcPr>
          <w:p w14:paraId="7526BEC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雨季施工增加费</w:t>
            </w:r>
          </w:p>
        </w:tc>
      </w:tr>
      <w:tr w14:paraId="354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53349CA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lang w:eastAsia="zh-CN"/>
              </w:rPr>
              <w:t>既有建（构）筑物、</w:t>
            </w:r>
            <w:r>
              <w:rPr>
                <w:rFonts w:hint="eastAsia" w:ascii="宋体" w:hAnsi="宋体" w:eastAsia="宋体" w:cs="宋体"/>
                <w:color w:val="auto"/>
                <w:spacing w:val="2"/>
                <w:sz w:val="21"/>
                <w:szCs w:val="21"/>
                <w:lang w:eastAsia="zh-CN"/>
              </w:rPr>
              <w:t>设施保护</w:t>
            </w:r>
          </w:p>
        </w:tc>
        <w:tc>
          <w:tcPr>
            <w:tcW w:w="4875" w:type="dxa"/>
            <w:tcBorders>
              <w:top w:val="single" w:color="auto" w:sz="4" w:space="0"/>
              <w:left w:val="single" w:color="auto" w:sz="4" w:space="0"/>
              <w:bottom w:val="single" w:color="auto" w:sz="4" w:space="0"/>
              <w:right w:val="single" w:color="auto" w:sz="4" w:space="0"/>
            </w:tcBorders>
            <w:noWrap/>
            <w:vAlign w:val="top"/>
          </w:tcPr>
          <w:p w14:paraId="37D8B16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施工临时保护费</w:t>
            </w:r>
          </w:p>
        </w:tc>
      </w:tr>
      <w:tr w14:paraId="74EF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59FC72E4">
            <w:pPr>
              <w:pStyle w:val="6"/>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rPr>
              <w:t>已完工程及</w:t>
            </w:r>
            <w:r>
              <w:rPr>
                <w:rFonts w:hint="eastAsia" w:ascii="宋体" w:hAnsi="宋体" w:eastAsia="宋体" w:cs="宋体"/>
                <w:color w:val="auto"/>
                <w:spacing w:val="3"/>
                <w:sz w:val="21"/>
                <w:szCs w:val="21"/>
              </w:rPr>
              <w:t>设备保护</w:t>
            </w:r>
          </w:p>
        </w:tc>
        <w:tc>
          <w:tcPr>
            <w:tcW w:w="4875" w:type="dxa"/>
            <w:tcBorders>
              <w:top w:val="single" w:color="auto" w:sz="4" w:space="0"/>
              <w:left w:val="single" w:color="auto" w:sz="4" w:space="0"/>
              <w:bottom w:val="single" w:color="auto" w:sz="4" w:space="0"/>
              <w:right w:val="single" w:color="auto" w:sz="4" w:space="0"/>
            </w:tcBorders>
            <w:noWrap/>
            <w:vAlign w:val="top"/>
          </w:tcPr>
          <w:p w14:paraId="3C837BE7">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已完工程保护费</w:t>
            </w:r>
          </w:p>
        </w:tc>
      </w:tr>
    </w:tbl>
    <w:p w14:paraId="79D6B78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（三）《计量标准》中各专业工程措施项目“临时设施”“文明施工”“环境保护”“安全生产”工作内容的包含范围，以现行定额中安全文明施工费相关规定为准。</w:t>
      </w:r>
    </w:p>
    <w:p w14:paraId="3C2B3B24">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四）《计量标准》中各专业工程措施项目“冬雨季施工增加”按“冬季施工增加费”“雨季施工增加费”分别列项，“夜间施工增加”按“夜间施工增加费”“非夜间施工增加费”分别列项，工作内容以现行定额中相关规定为准。</w:t>
      </w:r>
    </w:p>
    <w:p w14:paraId="3F4FECFF">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（五）措施项目补充清单</w:t>
      </w:r>
    </w:p>
    <w:p w14:paraId="683641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方正仿宋_GB2312" w:eastAsia="仿宋_GB2312" w:cs="方正仿宋_GB2312"/>
          <w:b/>
          <w:bCs/>
          <w:color w:val="auto"/>
          <w:sz w:val="32"/>
          <w:szCs w:val="32"/>
          <w:lang w:eastAsia="zh-CN"/>
        </w:rPr>
      </w:pPr>
      <w:r>
        <w:rPr>
          <w:rFonts w:hint="eastAsia" w:ascii="仿宋_GB2312" w:hAnsi="方正仿宋_GB2312" w:eastAsia="仿宋_GB2312" w:cs="方正仿宋_GB2312"/>
          <w:b/>
          <w:bCs/>
          <w:color w:val="auto"/>
          <w:sz w:val="32"/>
          <w:szCs w:val="32"/>
          <w:lang w:eastAsia="zh-CN"/>
        </w:rPr>
        <w:t>措施项目补充清单</w:t>
      </w:r>
    </w:p>
    <w:tbl>
      <w:tblPr>
        <w:tblStyle w:val="4"/>
        <w:tblW w:w="9704"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5"/>
        <w:gridCol w:w="880"/>
        <w:gridCol w:w="6989"/>
      </w:tblGrid>
      <w:tr w14:paraId="4BBB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2DDB3E44">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项目名称</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C7997C6">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单位</w:t>
            </w:r>
          </w:p>
        </w:tc>
        <w:tc>
          <w:tcPr>
            <w:tcW w:w="6989" w:type="dxa"/>
            <w:tcBorders>
              <w:top w:val="single" w:color="000000" w:sz="4" w:space="0"/>
              <w:left w:val="single" w:color="000000" w:sz="4" w:space="0"/>
              <w:bottom w:val="single" w:color="000000" w:sz="4" w:space="0"/>
              <w:right w:val="single" w:color="000000" w:sz="4" w:space="0"/>
            </w:tcBorders>
            <w:noWrap/>
            <w:vAlign w:val="center"/>
          </w:tcPr>
          <w:p w14:paraId="2A07319D">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工作内容</w:t>
            </w:r>
          </w:p>
        </w:tc>
      </w:tr>
      <w:tr w14:paraId="4660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144E320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工程冬季维护费</w:t>
            </w:r>
          </w:p>
        </w:tc>
        <w:tc>
          <w:tcPr>
            <w:tcW w:w="880" w:type="dxa"/>
            <w:vMerge w:val="restart"/>
            <w:tcBorders>
              <w:top w:val="nil"/>
              <w:left w:val="single" w:color="000000" w:sz="4" w:space="0"/>
              <w:bottom w:val="single" w:color="000000" w:sz="4" w:space="0"/>
              <w:right w:val="single" w:color="000000" w:sz="4" w:space="0"/>
            </w:tcBorders>
            <w:noWrap/>
            <w:vAlign w:val="center"/>
          </w:tcPr>
          <w:p w14:paraId="3EFE5CA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项</w:t>
            </w:r>
          </w:p>
        </w:tc>
        <w:tc>
          <w:tcPr>
            <w:tcW w:w="6989" w:type="dxa"/>
            <w:tcBorders>
              <w:top w:val="single" w:color="000000" w:sz="4" w:space="0"/>
              <w:left w:val="single" w:color="000000" w:sz="4" w:space="0"/>
              <w:bottom w:val="single" w:color="000000" w:sz="4" w:space="0"/>
              <w:right w:val="single" w:color="000000" w:sz="4" w:space="0"/>
            </w:tcBorders>
            <w:noWrap/>
            <w:vAlign w:val="center"/>
          </w:tcPr>
          <w:p w14:paraId="0FBBD6C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工程冬季（当年11月1日至次年3月31日）停工后，对已完工程采取的覆盖、包裹、封闭、隔离、保温、防冻等冬季维护措施及现场看护。</w:t>
            </w:r>
          </w:p>
        </w:tc>
      </w:tr>
      <w:tr w14:paraId="5FC6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1835" w:type="dxa"/>
            <w:tcBorders>
              <w:top w:val="single" w:color="000000" w:sz="4" w:space="0"/>
              <w:left w:val="single" w:color="000000" w:sz="4" w:space="0"/>
              <w:bottom w:val="single" w:color="auto" w:sz="4" w:space="0"/>
              <w:right w:val="single" w:color="000000" w:sz="4" w:space="0"/>
            </w:tcBorders>
            <w:noWrap/>
            <w:vAlign w:val="center"/>
          </w:tcPr>
          <w:p w14:paraId="372B695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超高施工增加费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0452FE2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textAlignment w:val="auto"/>
              <w:rPr>
                <w:rFonts w:hint="eastAsia" w:ascii="宋体" w:hAnsi="宋体" w:eastAsia="宋体" w:cs="宋体"/>
                <w:color w:val="auto"/>
                <w:kern w:val="0"/>
                <w:sz w:val="21"/>
                <w:szCs w:val="21"/>
                <w:lang w:eastAsia="zh-CN"/>
              </w:rPr>
            </w:pPr>
          </w:p>
        </w:tc>
        <w:tc>
          <w:tcPr>
            <w:tcW w:w="6989" w:type="dxa"/>
            <w:tcBorders>
              <w:top w:val="single" w:color="000000" w:sz="4" w:space="0"/>
              <w:left w:val="single" w:color="000000" w:sz="4" w:space="0"/>
              <w:bottom w:val="single" w:color="auto" w:sz="4" w:space="0"/>
              <w:right w:val="single" w:color="000000" w:sz="4" w:space="0"/>
            </w:tcBorders>
            <w:noWrap/>
            <w:vAlign w:val="center"/>
          </w:tcPr>
          <w:p w14:paraId="6FB6271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1.建筑物超高引起的人工工效降低以及由于人工工效降低引起的机械降效；</w:t>
            </w:r>
          </w:p>
          <w:p w14:paraId="2D992B9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2.高层施工用水加压水泵的安装、拆除及工作台班；</w:t>
            </w:r>
          </w:p>
          <w:p w14:paraId="1C36100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3.通讯联络设备的使用及摊销。</w:t>
            </w:r>
          </w:p>
        </w:tc>
      </w:tr>
      <w:tr w14:paraId="03AA0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835" w:type="dxa"/>
            <w:tcBorders>
              <w:top w:val="single" w:color="auto" w:sz="4" w:space="0"/>
              <w:left w:val="single" w:color="000000" w:sz="4" w:space="0"/>
              <w:bottom w:val="single" w:color="auto" w:sz="4" w:space="0"/>
              <w:right w:val="single" w:color="000000" w:sz="4" w:space="0"/>
            </w:tcBorders>
            <w:noWrap/>
            <w:vAlign w:val="center"/>
          </w:tcPr>
          <w:p w14:paraId="3C63BB9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系统调整费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0E306D7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textAlignment w:val="auto"/>
              <w:rPr>
                <w:rFonts w:hint="eastAsia" w:ascii="宋体" w:hAnsi="宋体" w:eastAsia="宋体" w:cs="宋体"/>
                <w:color w:val="auto"/>
                <w:kern w:val="0"/>
                <w:sz w:val="21"/>
                <w:szCs w:val="21"/>
                <w:lang w:eastAsia="zh-CN"/>
              </w:rPr>
            </w:pPr>
          </w:p>
        </w:tc>
        <w:tc>
          <w:tcPr>
            <w:tcW w:w="6989" w:type="dxa"/>
            <w:tcBorders>
              <w:top w:val="single" w:color="auto" w:sz="4" w:space="0"/>
              <w:left w:val="single" w:color="000000" w:sz="4" w:space="0"/>
              <w:bottom w:val="single" w:color="auto" w:sz="4" w:space="0"/>
              <w:right w:val="single" w:color="000000" w:sz="4" w:space="0"/>
            </w:tcBorders>
            <w:noWrap/>
            <w:vAlign w:val="center"/>
          </w:tcPr>
          <w:p w14:paraId="53B36BD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1.机械设备安装工程中独立的制冷站（库）、空气压缩站、乙炔发生站、水压机蓄势站、制氧站、煤气站等工程；</w:t>
            </w:r>
          </w:p>
          <w:p w14:paraId="1560361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2.通风空调工程中通风空调工程；</w:t>
            </w:r>
          </w:p>
          <w:p w14:paraId="1D465BC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3.给排水、采暖、燃气工程中采暖工程及空调水系统工程系统调试。</w:t>
            </w:r>
          </w:p>
        </w:tc>
      </w:tr>
      <w:tr w14:paraId="4A7F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835" w:type="dxa"/>
            <w:tcBorders>
              <w:top w:val="single" w:color="auto" w:sz="4" w:space="0"/>
              <w:left w:val="single" w:color="000000" w:sz="4" w:space="0"/>
              <w:bottom w:val="single" w:color="auto" w:sz="4" w:space="0"/>
              <w:right w:val="single" w:color="000000" w:sz="4" w:space="0"/>
            </w:tcBorders>
            <w:noWrap/>
            <w:vAlign w:val="center"/>
          </w:tcPr>
          <w:p w14:paraId="7CFCCC6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操作高度增加费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458A70F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textAlignment w:val="auto"/>
              <w:rPr>
                <w:rFonts w:hint="eastAsia" w:ascii="宋体" w:hAnsi="宋体" w:eastAsia="宋体" w:cs="宋体"/>
                <w:color w:val="auto"/>
                <w:kern w:val="0"/>
                <w:sz w:val="21"/>
                <w:szCs w:val="21"/>
                <w:lang w:eastAsia="zh-CN"/>
              </w:rPr>
            </w:pPr>
          </w:p>
        </w:tc>
        <w:tc>
          <w:tcPr>
            <w:tcW w:w="6989" w:type="dxa"/>
            <w:tcBorders>
              <w:top w:val="single" w:color="auto" w:sz="4" w:space="0"/>
              <w:left w:val="single" w:color="000000" w:sz="4" w:space="0"/>
              <w:bottom w:val="single" w:color="auto" w:sz="4" w:space="0"/>
              <w:right w:val="single" w:color="000000" w:sz="4" w:space="0"/>
            </w:tcBorders>
            <w:noWrap/>
            <w:vAlign w:val="center"/>
          </w:tcPr>
          <w:p w14:paraId="790FF17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室内以地（楼）平面为基准面，室外以设计室外地坪面为基准面，当安装操作高度超过6m时人工及机械降效。</w:t>
            </w:r>
          </w:p>
        </w:tc>
      </w:tr>
      <w:tr w14:paraId="2BBC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35" w:type="dxa"/>
            <w:tcBorders>
              <w:top w:val="single" w:color="auto" w:sz="4" w:space="0"/>
              <w:left w:val="single" w:color="000000" w:sz="4" w:space="0"/>
              <w:bottom w:val="single" w:color="000000" w:sz="4" w:space="0"/>
              <w:right w:val="single" w:color="000000" w:sz="4" w:space="0"/>
            </w:tcBorders>
            <w:noWrap/>
            <w:vAlign w:val="center"/>
          </w:tcPr>
          <w:p w14:paraId="51925AA9">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建筑物超高增加费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654857AA">
            <w:pPr>
              <w:pStyle w:val="6"/>
              <w:keepNext w:val="0"/>
              <w:keepLines w:val="0"/>
              <w:suppressLineNumbers w:val="0"/>
              <w:spacing w:before="0" w:beforeAutospacing="0" w:after="0" w:afterAutospacing="0" w:line="320" w:lineRule="exact"/>
              <w:ind w:left="0" w:right="0" w:hanging="29"/>
              <w:rPr>
                <w:rFonts w:hint="eastAsia" w:ascii="宋体" w:hAnsi="宋体" w:eastAsia="宋体" w:cs="宋体"/>
                <w:color w:val="auto"/>
                <w:kern w:val="0"/>
                <w:sz w:val="21"/>
                <w:szCs w:val="21"/>
                <w:lang w:eastAsia="zh-CN"/>
              </w:rPr>
            </w:pPr>
          </w:p>
        </w:tc>
        <w:tc>
          <w:tcPr>
            <w:tcW w:w="6989" w:type="dxa"/>
            <w:tcBorders>
              <w:top w:val="single" w:color="auto" w:sz="4" w:space="0"/>
              <w:left w:val="single" w:color="000000" w:sz="4" w:space="0"/>
              <w:bottom w:val="single" w:color="000000" w:sz="4" w:space="0"/>
              <w:right w:val="single" w:color="000000" w:sz="4" w:space="0"/>
            </w:tcBorders>
            <w:noWrap/>
            <w:vAlign w:val="center"/>
          </w:tcPr>
          <w:p w14:paraId="720A22F1">
            <w:pPr>
              <w:pStyle w:val="6"/>
              <w:keepNext w:val="0"/>
              <w:keepLines w:val="0"/>
              <w:suppressLineNumbers w:val="0"/>
              <w:spacing w:before="0" w:beforeAutospacing="0" w:after="0" w:afterAutospacing="0" w:line="320" w:lineRule="exact"/>
              <w:ind w:left="0" w:right="0" w:firstLine="420" w:firstLineChars="20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建筑物超高引起的人工及机械降效。</w:t>
            </w:r>
          </w:p>
        </w:tc>
      </w:tr>
    </w:tbl>
    <w:p w14:paraId="35F486DB">
      <w:pPr>
        <w:keepNext w:val="0"/>
        <w:keepLines w:val="0"/>
        <w:pageBreakBefore w:val="0"/>
        <w:kinsoku/>
        <w:wordWrap/>
        <w:overflowPunct/>
        <w:topLinePunct w:val="0"/>
        <w:autoSpaceDN/>
        <w:bidi w:val="0"/>
        <w:adjustRightInd/>
        <w:snapToGrid/>
        <w:spacing w:line="240" w:lineRule="auto"/>
        <w:jc w:val="center"/>
        <w:outlineLvl w:val="3"/>
        <w:rPr>
          <w:rFonts w:hint="eastAsia" w:ascii="仿宋" w:hAnsi="仿宋" w:eastAsia="仿宋" w:cs="仿宋"/>
          <w:b/>
          <w:bCs/>
          <w:color w:val="auto"/>
          <w:sz w:val="32"/>
          <w:szCs w:val="32"/>
          <w:shd w:val="clear" w:color="FFFFFF" w:fill="D9D9D9"/>
          <w:lang w:val="en-US" w:eastAsia="zh-CN"/>
        </w:rPr>
      </w:pPr>
    </w:p>
    <w:p w14:paraId="1D45E4C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2463D"/>
    <w:multiLevelType w:val="singleLevel"/>
    <w:tmpl w:val="E362463D"/>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264B"/>
    <w:rsid w:val="0205264B"/>
    <w:rsid w:val="2EEF770D"/>
    <w:rsid w:val="3A4E4270"/>
    <w:rsid w:val="67E2003D"/>
    <w:rsid w:val="6E4D35B6"/>
    <w:rsid w:val="7FC7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5113</Words>
  <Characters>5481</Characters>
  <Lines>0</Lines>
  <Paragraphs>0</Paragraphs>
  <TotalTime>4</TotalTime>
  <ScaleCrop>false</ScaleCrop>
  <LinksUpToDate>false</LinksUpToDate>
  <CharactersWithSpaces>6118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2025-08-30T00:53:00Z</dcterms:created>
  <dc:creator>老大</dc:creator>
  <cp:lastModifiedBy>嘉婷</cp:lastModifiedBy>
  <dcterms:modified xsi:type="dcterms:W3CDTF">2025-08-31T07:56:51Z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12144EBE724842EABC611B7790363238_11</vt:lpwstr>
  </property>
  <property fmtid="{D5CDD505-2E9C-101B-9397-08002B2CF9AE}" pid="4" name="KSOTemplateDocerSaveRecord">
    <vt:lpwstr>eyJoZGlkIjoiZGY0ZDkyZTgyOWUzMzQxMjIwZmE5Nzc5YjA3NjJkNWIiLCJ1c2VySWQiOiI0OTM2ODcxMTUifQ==</vt:lpwstr>
  </property>
</Properties>
</file>